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56" w:afterLines="50" w:line="600" w:lineRule="exact"/>
        <w:jc w:val="center"/>
        <w:rPr>
          <w:rFonts w:ascii="方正小标宋简体" w:hAnsi="方正小标宋简体" w:eastAsia="方正小标宋简体" w:cs="方正小标宋简体"/>
          <w:color w:val="000000"/>
          <w:sz w:val="44"/>
          <w:szCs w:val="44"/>
        </w:rPr>
      </w:pPr>
      <w:r>
        <w:rPr>
          <w:rFonts w:hint="eastAsia" w:ascii="方正小标宋简体" w:hAnsi="方正小标宋简体" w:eastAsia="方正小标宋简体" w:cs="方正小标宋简体"/>
          <w:color w:val="000000"/>
          <w:sz w:val="44"/>
          <w:szCs w:val="44"/>
        </w:rPr>
        <w:t>中国新闻奖参评作品推荐表</w:t>
      </w:r>
    </w:p>
    <w:tbl>
      <w:tblPr>
        <w:tblStyle w:val="10"/>
        <w:tblW w:w="962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0"/>
        <w:gridCol w:w="1664"/>
        <w:gridCol w:w="1015"/>
        <w:gridCol w:w="855"/>
        <w:gridCol w:w="823"/>
        <w:gridCol w:w="533"/>
        <w:gridCol w:w="32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1" w:hRule="exact"/>
        </w:trPr>
        <w:tc>
          <w:tcPr>
            <w:tcW w:w="1450" w:type="dxa"/>
            <w:vAlign w:val="center"/>
          </w:tcPr>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作品标题</w:t>
            </w:r>
          </w:p>
        </w:tc>
        <w:tc>
          <w:tcPr>
            <w:tcW w:w="3534" w:type="dxa"/>
            <w:gridSpan w:val="3"/>
            <w:vAlign w:val="center"/>
          </w:tcPr>
          <w:p>
            <w:pPr>
              <w:spacing w:line="380" w:lineRule="exact"/>
              <w:rPr>
                <w:rFonts w:ascii="仿宋" w:hAnsi="仿宋" w:eastAsia="仿宋"/>
                <w:sz w:val="24"/>
                <w:szCs w:val="24"/>
              </w:rPr>
            </w:pPr>
            <w:r>
              <w:rPr>
                <w:rFonts w:hint="cs" w:ascii="仿宋" w:hAnsi="仿宋" w:eastAsia="仿宋"/>
                <w:sz w:val="24"/>
                <w:szCs w:val="24"/>
              </w:rPr>
              <w:t>一</w:t>
            </w:r>
            <w:r>
              <w:rPr>
                <w:rFonts w:ascii="仿宋" w:hAnsi="仿宋" w:eastAsia="仿宋"/>
                <w:sz w:val="24"/>
                <w:szCs w:val="24"/>
              </w:rPr>
              <w:t>个村庄的丝路奇缘</w:t>
            </w:r>
          </w:p>
        </w:tc>
        <w:tc>
          <w:tcPr>
            <w:tcW w:w="1356" w:type="dxa"/>
            <w:gridSpan w:val="2"/>
            <w:vAlign w:val="center"/>
          </w:tcPr>
          <w:p>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参评项目</w:t>
            </w:r>
          </w:p>
        </w:tc>
        <w:tc>
          <w:tcPr>
            <w:tcW w:w="3284" w:type="dxa"/>
            <w:vAlign w:val="center"/>
          </w:tcPr>
          <w:p>
            <w:pPr>
              <w:spacing w:line="380" w:lineRule="exact"/>
              <w:ind w:firstLine="480" w:firstLineChars="200"/>
              <w:rPr>
                <w:rFonts w:ascii="仿宋" w:hAnsi="仿宋" w:eastAsia="仿宋"/>
                <w:sz w:val="24"/>
                <w:szCs w:val="24"/>
              </w:rPr>
            </w:pPr>
            <w:r>
              <w:rPr>
                <w:rFonts w:ascii="仿宋" w:hAnsi="仿宋" w:eastAsia="仿宋"/>
                <w:sz w:val="24"/>
                <w:szCs w:val="24"/>
              </w:rPr>
              <w:t>新闻纪录片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exact"/>
        </w:trPr>
        <w:tc>
          <w:tcPr>
            <w:tcW w:w="1450" w:type="dxa"/>
            <w:vMerge w:val="restart"/>
            <w:vAlign w:val="center"/>
          </w:tcPr>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4"/>
              </w:rPr>
              <w:t>字数/时长</w:t>
            </w:r>
          </w:p>
        </w:tc>
        <w:tc>
          <w:tcPr>
            <w:tcW w:w="3534" w:type="dxa"/>
            <w:gridSpan w:val="3"/>
            <w:vMerge w:val="restart"/>
            <w:vAlign w:val="center"/>
          </w:tcPr>
          <w:p>
            <w:pPr>
              <w:spacing w:line="380" w:lineRule="exact"/>
              <w:jc w:val="center"/>
              <w:rPr>
                <w:rFonts w:ascii="仿宋" w:hAnsi="仿宋" w:eastAsia="仿宋"/>
                <w:sz w:val="24"/>
                <w:szCs w:val="24"/>
              </w:rPr>
            </w:pPr>
            <w:r>
              <w:rPr>
                <w:rFonts w:hint="eastAsia" w:ascii="仿宋" w:hAnsi="仿宋" w:eastAsia="仿宋"/>
                <w:sz w:val="24"/>
                <w:szCs w:val="24"/>
              </w:rPr>
              <w:t>14分51秒</w:t>
            </w:r>
          </w:p>
        </w:tc>
        <w:tc>
          <w:tcPr>
            <w:tcW w:w="1356" w:type="dxa"/>
            <w:gridSpan w:val="2"/>
            <w:vAlign w:val="center"/>
          </w:tcPr>
          <w:p>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体裁</w:t>
            </w:r>
          </w:p>
        </w:tc>
        <w:tc>
          <w:tcPr>
            <w:tcW w:w="3284" w:type="dxa"/>
            <w:vAlign w:val="center"/>
          </w:tcPr>
          <w:p>
            <w:pPr>
              <w:spacing w:line="380" w:lineRule="exact"/>
              <w:ind w:firstLine="560"/>
              <w:jc w:val="center"/>
              <w:rPr>
                <w:rFonts w:ascii="仿宋" w:hAnsi="仿宋" w:eastAsia="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 w:hRule="atLeast"/>
        </w:trPr>
        <w:tc>
          <w:tcPr>
            <w:tcW w:w="1450" w:type="dxa"/>
            <w:vMerge w:val="continue"/>
            <w:tcBorders>
              <w:bottom w:val="single" w:color="auto" w:sz="4" w:space="0"/>
            </w:tcBorders>
            <w:vAlign w:val="center"/>
          </w:tcPr>
          <w:p>
            <w:pPr>
              <w:spacing w:line="320" w:lineRule="exact"/>
              <w:jc w:val="center"/>
              <w:rPr>
                <w:rFonts w:ascii="华文中宋" w:hAnsi="华文中宋" w:eastAsia="华文中宋"/>
                <w:color w:val="000000"/>
                <w:sz w:val="28"/>
              </w:rPr>
            </w:pPr>
          </w:p>
        </w:tc>
        <w:tc>
          <w:tcPr>
            <w:tcW w:w="3534" w:type="dxa"/>
            <w:gridSpan w:val="3"/>
            <w:vMerge w:val="continue"/>
            <w:tcBorders>
              <w:bottom w:val="single" w:color="auto" w:sz="4" w:space="0"/>
            </w:tcBorders>
            <w:vAlign w:val="center"/>
          </w:tcPr>
          <w:p>
            <w:pPr>
              <w:spacing w:line="380" w:lineRule="exact"/>
              <w:ind w:firstLine="560"/>
              <w:jc w:val="center"/>
              <w:rPr>
                <w:rFonts w:ascii="仿宋" w:hAnsi="仿宋" w:eastAsia="仿宋"/>
                <w:sz w:val="28"/>
                <w:szCs w:val="28"/>
              </w:rPr>
            </w:pPr>
          </w:p>
        </w:tc>
        <w:tc>
          <w:tcPr>
            <w:tcW w:w="1356" w:type="dxa"/>
            <w:gridSpan w:val="2"/>
            <w:tcBorders>
              <w:bottom w:val="single" w:color="auto" w:sz="4" w:space="0"/>
            </w:tcBorders>
            <w:vAlign w:val="center"/>
          </w:tcPr>
          <w:p>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语种</w:t>
            </w:r>
          </w:p>
        </w:tc>
        <w:tc>
          <w:tcPr>
            <w:tcW w:w="3284" w:type="dxa"/>
            <w:tcBorders>
              <w:bottom w:val="single" w:color="auto" w:sz="4" w:space="0"/>
            </w:tcBorders>
            <w:vAlign w:val="center"/>
          </w:tcPr>
          <w:p>
            <w:pPr>
              <w:spacing w:line="380" w:lineRule="exact"/>
              <w:jc w:val="center"/>
              <w:rPr>
                <w:rFonts w:ascii="仿宋" w:hAnsi="仿宋" w:eastAsia="仿宋"/>
                <w:sz w:val="24"/>
                <w:szCs w:val="24"/>
              </w:rPr>
            </w:pPr>
            <w:r>
              <w:rPr>
                <w:rFonts w:ascii="仿宋" w:hAnsi="仿宋" w:eastAsia="仿宋"/>
                <w:sz w:val="24"/>
                <w:szCs w:val="24"/>
              </w:rPr>
              <w:t>中文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5" w:hRule="atLeast"/>
        </w:trPr>
        <w:tc>
          <w:tcPr>
            <w:tcW w:w="1450" w:type="dxa"/>
            <w:vAlign w:val="center"/>
          </w:tcPr>
          <w:p>
            <w:pPr>
              <w:spacing w:line="320" w:lineRule="exact"/>
              <w:jc w:val="center"/>
              <w:rPr>
                <w:rFonts w:ascii="华文中宋" w:hAnsi="华文中宋" w:eastAsia="华文中宋"/>
                <w:color w:val="000000"/>
                <w:spacing w:val="-12"/>
                <w:sz w:val="28"/>
              </w:rPr>
            </w:pPr>
            <w:r>
              <w:rPr>
                <w:rFonts w:hint="eastAsia" w:ascii="华文中宋" w:hAnsi="华文中宋" w:eastAsia="华文中宋"/>
                <w:color w:val="000000"/>
                <w:spacing w:val="-12"/>
                <w:sz w:val="28"/>
              </w:rPr>
              <w:t>作  者</w:t>
            </w:r>
          </w:p>
          <w:p>
            <w:pPr>
              <w:spacing w:line="320" w:lineRule="exact"/>
              <w:jc w:val="center"/>
              <w:rPr>
                <w:rFonts w:ascii="华文中宋" w:hAnsi="华文中宋" w:eastAsia="华文中宋"/>
                <w:color w:val="000000"/>
                <w:spacing w:val="-12"/>
                <w:sz w:val="24"/>
              </w:rPr>
            </w:pPr>
            <w:r>
              <w:rPr>
                <w:rFonts w:hint="eastAsia" w:ascii="华文中宋" w:hAnsi="华文中宋" w:eastAsia="华文中宋"/>
                <w:color w:val="000000"/>
                <w:spacing w:val="-12"/>
                <w:sz w:val="22"/>
              </w:rPr>
              <w:t>（主创人员）</w:t>
            </w:r>
          </w:p>
        </w:tc>
        <w:tc>
          <w:tcPr>
            <w:tcW w:w="2679" w:type="dxa"/>
            <w:gridSpan w:val="2"/>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仿宋" w:hAnsi="仿宋" w:eastAsia="仿宋"/>
                <w:sz w:val="24"/>
                <w:szCs w:val="24"/>
              </w:rPr>
            </w:pPr>
            <w:r>
              <w:rPr>
                <w:rFonts w:hint="eastAsia" w:ascii="仿宋" w:hAnsi="仿宋" w:eastAsia="仿宋"/>
                <w:sz w:val="24"/>
                <w:szCs w:val="24"/>
              </w:rPr>
              <w:t>集体（双传学</w:t>
            </w:r>
            <w:r>
              <w:rPr>
                <w:rFonts w:hint="eastAsia" w:ascii="仿宋" w:hAnsi="仿宋" w:eastAsia="仿宋"/>
                <w:sz w:val="24"/>
                <w:szCs w:val="24"/>
                <w:lang w:eastAsia="zh-CN"/>
              </w:rPr>
              <w:t>、</w:t>
            </w:r>
            <w:r>
              <w:rPr>
                <w:rFonts w:hint="eastAsia" w:ascii="仿宋" w:hAnsi="仿宋" w:eastAsia="仿宋"/>
                <w:sz w:val="24"/>
                <w:szCs w:val="24"/>
              </w:rPr>
              <w:t>顾雷鸣</w:t>
            </w:r>
            <w:r>
              <w:rPr>
                <w:rFonts w:hint="eastAsia" w:ascii="仿宋" w:hAnsi="仿宋" w:eastAsia="仿宋"/>
                <w:sz w:val="24"/>
                <w:szCs w:val="24"/>
                <w:lang w:eastAsia="zh-CN"/>
              </w:rPr>
              <w:t>、</w:t>
            </w:r>
            <w:r>
              <w:rPr>
                <w:rFonts w:hint="eastAsia" w:ascii="仿宋" w:hAnsi="仿宋" w:eastAsia="仿宋"/>
                <w:sz w:val="24"/>
                <w:szCs w:val="24"/>
              </w:rPr>
              <w:t xml:space="preserve"> 黄建伟</w:t>
            </w:r>
            <w:r>
              <w:rPr>
                <w:rFonts w:hint="eastAsia" w:ascii="仿宋" w:hAnsi="仿宋" w:eastAsia="仿宋"/>
                <w:sz w:val="24"/>
                <w:szCs w:val="24"/>
                <w:lang w:eastAsia="zh-CN"/>
              </w:rPr>
              <w:t>、</w:t>
            </w:r>
            <w:r>
              <w:rPr>
                <w:rFonts w:hint="eastAsia" w:ascii="仿宋" w:hAnsi="仿宋" w:eastAsia="仿宋"/>
                <w:sz w:val="24"/>
                <w:szCs w:val="24"/>
              </w:rPr>
              <w:t>田梅</w:t>
            </w:r>
            <w:r>
              <w:rPr>
                <w:rFonts w:hint="eastAsia" w:ascii="仿宋" w:hAnsi="仿宋" w:eastAsia="仿宋"/>
                <w:sz w:val="24"/>
                <w:szCs w:val="24"/>
                <w:lang w:eastAsia="zh-CN"/>
              </w:rPr>
              <w:t>、</w:t>
            </w:r>
            <w:r>
              <w:rPr>
                <w:rFonts w:hint="eastAsia" w:ascii="仿宋" w:hAnsi="仿宋" w:eastAsia="仿宋"/>
                <w:sz w:val="24"/>
                <w:szCs w:val="24"/>
              </w:rPr>
              <w:t>沈峥嵘</w:t>
            </w:r>
            <w:r>
              <w:rPr>
                <w:rFonts w:hint="eastAsia" w:ascii="仿宋" w:hAnsi="仿宋" w:eastAsia="仿宋"/>
                <w:sz w:val="24"/>
                <w:szCs w:val="24"/>
                <w:lang w:eastAsia="zh-CN"/>
              </w:rPr>
              <w:t>、</w:t>
            </w:r>
            <w:r>
              <w:rPr>
                <w:rFonts w:hint="eastAsia" w:ascii="仿宋" w:hAnsi="仿宋" w:eastAsia="仿宋"/>
                <w:sz w:val="24"/>
                <w:szCs w:val="24"/>
              </w:rPr>
              <w:t xml:space="preserve"> 陈炳山</w:t>
            </w:r>
            <w:r>
              <w:rPr>
                <w:rFonts w:hint="eastAsia" w:ascii="仿宋" w:hAnsi="仿宋" w:eastAsia="仿宋"/>
                <w:sz w:val="24"/>
                <w:szCs w:val="24"/>
                <w:lang w:eastAsia="zh-CN"/>
              </w:rPr>
              <w:t>、</w:t>
            </w:r>
            <w:r>
              <w:rPr>
                <w:rFonts w:hint="eastAsia" w:ascii="仿宋" w:hAnsi="仿宋" w:eastAsia="仿宋"/>
                <w:sz w:val="24"/>
                <w:szCs w:val="24"/>
              </w:rPr>
              <w:t>潘青松</w:t>
            </w:r>
            <w:r>
              <w:rPr>
                <w:rFonts w:hint="eastAsia" w:ascii="仿宋" w:hAnsi="仿宋" w:eastAsia="仿宋"/>
                <w:sz w:val="24"/>
                <w:szCs w:val="24"/>
                <w:lang w:eastAsia="zh-CN"/>
              </w:rPr>
              <w:t>、</w:t>
            </w:r>
            <w:r>
              <w:rPr>
                <w:rFonts w:hint="eastAsia" w:ascii="仿宋" w:hAnsi="仿宋" w:eastAsia="仿宋"/>
                <w:sz w:val="24"/>
                <w:szCs w:val="24"/>
              </w:rPr>
              <w:t>王世停</w:t>
            </w:r>
            <w:r>
              <w:rPr>
                <w:rFonts w:hint="eastAsia" w:ascii="仿宋" w:hAnsi="仿宋" w:eastAsia="仿宋"/>
                <w:sz w:val="24"/>
                <w:szCs w:val="24"/>
                <w:lang w:eastAsia="zh-CN"/>
              </w:rPr>
              <w:t>、</w:t>
            </w:r>
            <w:r>
              <w:rPr>
                <w:rFonts w:hint="eastAsia" w:ascii="仿宋" w:hAnsi="仿宋" w:eastAsia="仿宋"/>
                <w:sz w:val="24"/>
                <w:szCs w:val="24"/>
              </w:rPr>
              <w:t>涂珂</w:t>
            </w:r>
            <w:r>
              <w:rPr>
                <w:rFonts w:hint="eastAsia" w:ascii="仿宋" w:hAnsi="仿宋" w:eastAsia="仿宋"/>
                <w:sz w:val="24"/>
                <w:szCs w:val="24"/>
                <w:lang w:eastAsia="zh-CN"/>
              </w:rPr>
              <w:t>、</w:t>
            </w:r>
            <w:r>
              <w:rPr>
                <w:rFonts w:hint="eastAsia" w:ascii="仿宋" w:hAnsi="仿宋" w:eastAsia="仿宋"/>
                <w:sz w:val="24"/>
                <w:szCs w:val="24"/>
              </w:rPr>
              <w:t>赵霞</w:t>
            </w:r>
            <w:r>
              <w:rPr>
                <w:rFonts w:hint="eastAsia" w:ascii="仿宋" w:hAnsi="仿宋" w:eastAsia="仿宋"/>
                <w:sz w:val="24"/>
                <w:szCs w:val="24"/>
                <w:lang w:eastAsia="zh-CN"/>
              </w:rPr>
              <w:t>、</w:t>
            </w:r>
            <w:r>
              <w:rPr>
                <w:rFonts w:hint="eastAsia" w:ascii="仿宋" w:hAnsi="仿宋" w:eastAsia="仿宋"/>
                <w:sz w:val="24"/>
                <w:szCs w:val="24"/>
              </w:rPr>
              <w:t>徐超</w:t>
            </w:r>
            <w:r>
              <w:rPr>
                <w:rFonts w:hint="eastAsia" w:ascii="仿宋" w:hAnsi="仿宋" w:eastAsia="仿宋"/>
                <w:sz w:val="24"/>
                <w:szCs w:val="24"/>
                <w:lang w:eastAsia="zh-CN"/>
              </w:rPr>
              <w:t>、</w:t>
            </w:r>
            <w:r>
              <w:rPr>
                <w:rFonts w:hint="eastAsia" w:ascii="仿宋" w:hAnsi="仿宋" w:eastAsia="仿宋"/>
                <w:sz w:val="24"/>
                <w:szCs w:val="24"/>
              </w:rPr>
              <w:t>刘海琴</w:t>
            </w:r>
            <w:r>
              <w:rPr>
                <w:rFonts w:hint="eastAsia" w:ascii="仿宋" w:hAnsi="仿宋" w:eastAsia="仿宋"/>
                <w:sz w:val="24"/>
                <w:szCs w:val="24"/>
                <w:lang w:eastAsia="zh-CN"/>
              </w:rPr>
              <w:t>、</w:t>
            </w:r>
            <w:r>
              <w:rPr>
                <w:rFonts w:hint="eastAsia" w:ascii="仿宋" w:hAnsi="仿宋" w:eastAsia="仿宋"/>
                <w:sz w:val="24"/>
                <w:szCs w:val="24"/>
              </w:rPr>
              <w:t>刘浏</w:t>
            </w:r>
            <w:r>
              <w:rPr>
                <w:rFonts w:hint="eastAsia" w:ascii="仿宋" w:hAnsi="仿宋" w:eastAsia="仿宋"/>
                <w:sz w:val="24"/>
                <w:szCs w:val="24"/>
                <w:lang w:eastAsia="zh-CN"/>
              </w:rPr>
              <w:t>、</w:t>
            </w:r>
            <w:r>
              <w:rPr>
                <w:rFonts w:hint="eastAsia" w:ascii="仿宋" w:hAnsi="仿宋" w:eastAsia="仿宋"/>
                <w:sz w:val="24"/>
                <w:szCs w:val="24"/>
              </w:rPr>
              <w:t>章强</w:t>
            </w:r>
            <w:r>
              <w:rPr>
                <w:rFonts w:hint="eastAsia" w:ascii="仿宋" w:hAnsi="仿宋" w:eastAsia="仿宋"/>
                <w:sz w:val="24"/>
                <w:szCs w:val="24"/>
                <w:lang w:eastAsia="zh-CN"/>
              </w:rPr>
              <w:t>、</w:t>
            </w:r>
            <w:r>
              <w:rPr>
                <w:rFonts w:hint="eastAsia" w:ascii="仿宋" w:hAnsi="仿宋" w:eastAsia="仿宋"/>
                <w:sz w:val="24"/>
                <w:szCs w:val="24"/>
              </w:rPr>
              <w:t>唐澄</w:t>
            </w:r>
            <w:r>
              <w:rPr>
                <w:rFonts w:hint="eastAsia" w:ascii="仿宋" w:hAnsi="仿宋" w:eastAsia="仿宋"/>
                <w:sz w:val="24"/>
                <w:szCs w:val="24"/>
                <w:lang w:eastAsia="zh-CN"/>
              </w:rPr>
              <w:t>、</w:t>
            </w:r>
            <w:r>
              <w:rPr>
                <w:rFonts w:hint="eastAsia" w:ascii="仿宋" w:hAnsi="仿宋" w:eastAsia="仿宋"/>
                <w:sz w:val="24"/>
                <w:szCs w:val="24"/>
              </w:rPr>
              <w:t>邓宇轩</w:t>
            </w:r>
            <w:r>
              <w:rPr>
                <w:rFonts w:hint="eastAsia" w:ascii="仿宋" w:hAnsi="仿宋" w:eastAsia="仿宋"/>
                <w:sz w:val="24"/>
                <w:szCs w:val="24"/>
                <w:lang w:eastAsia="zh-CN"/>
              </w:rPr>
              <w:t>、</w:t>
            </w:r>
            <w:r>
              <w:rPr>
                <w:rFonts w:hint="eastAsia" w:ascii="仿宋" w:hAnsi="仿宋" w:eastAsia="仿宋"/>
                <w:sz w:val="24"/>
                <w:szCs w:val="24"/>
              </w:rPr>
              <w:t>张筠</w:t>
            </w:r>
            <w:r>
              <w:rPr>
                <w:rFonts w:hint="eastAsia" w:ascii="仿宋" w:hAnsi="仿宋" w:eastAsia="仿宋"/>
                <w:sz w:val="24"/>
                <w:szCs w:val="24"/>
                <w:lang w:eastAsia="zh-CN"/>
              </w:rPr>
              <w:t>、</w:t>
            </w:r>
            <w:r>
              <w:rPr>
                <w:rFonts w:hint="eastAsia" w:ascii="仿宋" w:hAnsi="仿宋" w:eastAsia="仿宋"/>
                <w:sz w:val="24"/>
                <w:szCs w:val="24"/>
              </w:rPr>
              <w:t>曹凯琪</w:t>
            </w:r>
            <w:r>
              <w:rPr>
                <w:rFonts w:hint="eastAsia" w:ascii="仿宋" w:hAnsi="仿宋" w:eastAsia="仿宋"/>
                <w:sz w:val="24"/>
                <w:szCs w:val="24"/>
                <w:lang w:eastAsia="zh-CN"/>
              </w:rPr>
              <w:t>、</w:t>
            </w:r>
            <w:r>
              <w:rPr>
                <w:rFonts w:hint="eastAsia" w:ascii="仿宋" w:hAnsi="仿宋" w:eastAsia="仿宋"/>
                <w:sz w:val="24"/>
                <w:szCs w:val="24"/>
              </w:rPr>
              <w:t>潘海兵</w:t>
            </w:r>
            <w:r>
              <w:rPr>
                <w:rFonts w:hint="eastAsia" w:ascii="仿宋" w:hAnsi="仿宋" w:eastAsia="仿宋"/>
                <w:sz w:val="24"/>
                <w:szCs w:val="24"/>
                <w:lang w:eastAsia="zh-CN"/>
              </w:rPr>
              <w:t>、</w:t>
            </w:r>
            <w:r>
              <w:rPr>
                <w:rFonts w:hint="eastAsia" w:ascii="仿宋" w:hAnsi="仿宋" w:eastAsia="仿宋"/>
                <w:sz w:val="24"/>
                <w:szCs w:val="24"/>
              </w:rPr>
              <w:t>穆怀佳</w:t>
            </w:r>
            <w:r>
              <w:rPr>
                <w:rFonts w:hint="eastAsia" w:ascii="仿宋" w:hAnsi="仿宋" w:eastAsia="仿宋"/>
                <w:sz w:val="24"/>
                <w:szCs w:val="24"/>
                <w:lang w:eastAsia="zh-CN"/>
              </w:rPr>
              <w:t>、</w:t>
            </w:r>
            <w:r>
              <w:rPr>
                <w:rFonts w:hint="eastAsia" w:ascii="仿宋" w:hAnsi="仿宋" w:eastAsia="仿宋"/>
                <w:sz w:val="24"/>
                <w:szCs w:val="24"/>
              </w:rPr>
              <w:t>郑玲玲）</w:t>
            </w:r>
          </w:p>
        </w:tc>
        <w:tc>
          <w:tcPr>
            <w:tcW w:w="855" w:type="dxa"/>
            <w:vAlign w:val="center"/>
          </w:tcPr>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编辑</w:t>
            </w:r>
          </w:p>
        </w:tc>
        <w:tc>
          <w:tcPr>
            <w:tcW w:w="4640" w:type="dxa"/>
            <w:gridSpan w:val="3"/>
            <w:vAlign w:val="center"/>
          </w:tcPr>
          <w:p>
            <w:pPr>
              <w:spacing w:line="380" w:lineRule="exact"/>
              <w:ind w:firstLine="560"/>
              <w:jc w:val="center"/>
              <w:rPr>
                <w:rFonts w:ascii="仿宋" w:hAnsi="仿宋" w:eastAsia="仿宋"/>
                <w:sz w:val="28"/>
                <w:szCs w:val="28"/>
              </w:rPr>
            </w:pPr>
            <w:r>
              <w:rPr>
                <w:rFonts w:hint="eastAsia" w:ascii="仿宋" w:hAnsi="仿宋" w:eastAsia="仿宋"/>
                <w:sz w:val="24"/>
                <w:szCs w:val="24"/>
              </w:rPr>
              <w:t>双传学</w:t>
            </w:r>
            <w:r>
              <w:rPr>
                <w:rFonts w:hint="eastAsia" w:ascii="仿宋" w:hAnsi="仿宋" w:eastAsia="仿宋"/>
                <w:sz w:val="24"/>
                <w:szCs w:val="24"/>
                <w:lang w:eastAsia="zh-CN"/>
              </w:rPr>
              <w:t>、</w:t>
            </w:r>
            <w:r>
              <w:rPr>
                <w:rFonts w:hint="eastAsia" w:ascii="仿宋" w:hAnsi="仿宋" w:eastAsia="仿宋"/>
                <w:sz w:val="24"/>
                <w:szCs w:val="24"/>
              </w:rPr>
              <w:t>顾雷鸣</w:t>
            </w:r>
            <w:r>
              <w:rPr>
                <w:rFonts w:hint="eastAsia" w:ascii="仿宋" w:hAnsi="仿宋" w:eastAsia="仿宋"/>
                <w:sz w:val="24"/>
                <w:szCs w:val="24"/>
                <w:lang w:eastAsia="zh-CN"/>
              </w:rPr>
              <w:t>、</w:t>
            </w:r>
            <w:r>
              <w:rPr>
                <w:rFonts w:hint="eastAsia" w:ascii="仿宋" w:hAnsi="仿宋" w:eastAsia="仿宋"/>
                <w:sz w:val="24"/>
                <w:szCs w:val="24"/>
              </w:rPr>
              <w:t>田梅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trPr>
        <w:tc>
          <w:tcPr>
            <w:tcW w:w="1450" w:type="dxa"/>
            <w:vAlign w:val="center"/>
          </w:tcPr>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原创单位</w:t>
            </w:r>
          </w:p>
        </w:tc>
        <w:tc>
          <w:tcPr>
            <w:tcW w:w="2679" w:type="dxa"/>
            <w:gridSpan w:val="2"/>
            <w:vAlign w:val="center"/>
          </w:tcPr>
          <w:p>
            <w:pPr>
              <w:spacing w:line="380" w:lineRule="exact"/>
              <w:ind w:firstLine="560"/>
              <w:jc w:val="center"/>
              <w:rPr>
                <w:rFonts w:ascii="仿宋" w:hAnsi="仿宋" w:eastAsia="仿宋"/>
                <w:sz w:val="24"/>
                <w:szCs w:val="24"/>
              </w:rPr>
            </w:pPr>
            <w:r>
              <w:rPr>
                <w:rFonts w:ascii="仿宋" w:hAnsi="仿宋" w:eastAsia="仿宋"/>
                <w:sz w:val="24"/>
                <w:szCs w:val="24"/>
              </w:rPr>
              <w:t>新华日报社</w:t>
            </w:r>
          </w:p>
        </w:tc>
        <w:tc>
          <w:tcPr>
            <w:tcW w:w="1678" w:type="dxa"/>
            <w:gridSpan w:val="2"/>
            <w:vAlign w:val="center"/>
          </w:tcPr>
          <w:p>
            <w:pPr>
              <w:spacing w:line="260" w:lineRule="exact"/>
              <w:jc w:val="center"/>
              <w:rPr>
                <w:rFonts w:ascii="华文中宋" w:hAnsi="华文中宋" w:eastAsia="华文中宋"/>
                <w:color w:val="000000"/>
                <w:sz w:val="18"/>
              </w:rPr>
            </w:pPr>
            <w:r>
              <w:rPr>
                <w:rFonts w:hint="eastAsia" w:ascii="华文中宋" w:hAnsi="华文中宋" w:eastAsia="华文中宋"/>
                <w:color w:val="000000"/>
                <w:sz w:val="18"/>
              </w:rPr>
              <w:t>发布端/账号/</w:t>
            </w:r>
          </w:p>
          <w:p>
            <w:pPr>
              <w:spacing w:line="260" w:lineRule="exact"/>
              <w:jc w:val="center"/>
              <w:rPr>
                <w:rFonts w:ascii="仿宋_GB2312" w:hAnsi="仿宋"/>
                <w:color w:val="000000"/>
                <w:sz w:val="18"/>
                <w:szCs w:val="18"/>
                <w:highlight w:val="green"/>
              </w:rPr>
            </w:pPr>
            <w:r>
              <w:rPr>
                <w:rFonts w:hint="eastAsia" w:ascii="华文中宋" w:hAnsi="华文中宋" w:eastAsia="华文中宋"/>
                <w:color w:val="000000"/>
                <w:sz w:val="18"/>
              </w:rPr>
              <w:t>媒体名称</w:t>
            </w:r>
          </w:p>
        </w:tc>
        <w:tc>
          <w:tcPr>
            <w:tcW w:w="3817" w:type="dxa"/>
            <w:gridSpan w:val="2"/>
            <w:vAlign w:val="center"/>
          </w:tcPr>
          <w:p>
            <w:pPr>
              <w:spacing w:line="380" w:lineRule="exact"/>
              <w:ind w:firstLine="560"/>
              <w:jc w:val="center"/>
              <w:rPr>
                <w:rFonts w:ascii="仿宋" w:hAnsi="仿宋" w:eastAsia="仿宋"/>
                <w:sz w:val="28"/>
                <w:szCs w:val="28"/>
              </w:rPr>
            </w:pPr>
            <w:r>
              <w:rPr>
                <w:rFonts w:ascii="仿宋" w:hAnsi="仿宋" w:eastAsia="仿宋"/>
                <w:sz w:val="24"/>
                <w:szCs w:val="24"/>
              </w:rPr>
              <w:t>交汇点新闻客户端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exact"/>
        </w:trPr>
        <w:tc>
          <w:tcPr>
            <w:tcW w:w="1450" w:type="dxa"/>
            <w:vAlign w:val="center"/>
          </w:tcPr>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刊播版面</w:t>
            </w:r>
            <w:r>
              <w:rPr>
                <w:rFonts w:hint="eastAsia" w:ascii="华文中宋" w:hAnsi="华文中宋" w:eastAsia="华文中宋"/>
                <w:color w:val="000000"/>
                <w:spacing w:val="-12"/>
                <w:sz w:val="28"/>
              </w:rPr>
              <w:t>(</w:t>
            </w:r>
            <w:r>
              <w:rPr>
                <w:rFonts w:hint="eastAsia" w:ascii="华文中宋" w:hAnsi="华文中宋" w:eastAsia="华文中宋"/>
                <w:color w:val="000000"/>
                <w:spacing w:val="-12"/>
                <w:sz w:val="24"/>
              </w:rPr>
              <w:t>名称和版次)</w:t>
            </w:r>
          </w:p>
        </w:tc>
        <w:tc>
          <w:tcPr>
            <w:tcW w:w="2679" w:type="dxa"/>
            <w:gridSpan w:val="2"/>
            <w:vAlign w:val="center"/>
          </w:tcPr>
          <w:p>
            <w:pPr>
              <w:spacing w:line="380" w:lineRule="exact"/>
              <w:jc w:val="center"/>
              <w:rPr>
                <w:rFonts w:ascii="仿宋" w:hAnsi="仿宋" w:eastAsia="仿宋"/>
                <w:sz w:val="24"/>
                <w:szCs w:val="24"/>
              </w:rPr>
            </w:pPr>
            <w:r>
              <w:rPr>
                <w:rFonts w:ascii="仿宋" w:hAnsi="仿宋" w:eastAsia="仿宋"/>
                <w:sz w:val="24"/>
                <w:szCs w:val="24"/>
              </w:rPr>
              <w:t>交汇点新闻客户端</w:t>
            </w:r>
          </w:p>
        </w:tc>
        <w:tc>
          <w:tcPr>
            <w:tcW w:w="855" w:type="dxa"/>
            <w:vAlign w:val="center"/>
          </w:tcPr>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刊播日期</w:t>
            </w:r>
          </w:p>
        </w:tc>
        <w:tc>
          <w:tcPr>
            <w:tcW w:w="4640" w:type="dxa"/>
            <w:gridSpan w:val="3"/>
            <w:vAlign w:val="center"/>
          </w:tcPr>
          <w:p>
            <w:pPr>
              <w:spacing w:line="260" w:lineRule="exact"/>
              <w:jc w:val="center"/>
              <w:rPr>
                <w:rFonts w:ascii="仿宋" w:hAnsi="仿宋" w:eastAsia="仿宋"/>
                <w:color w:val="000000"/>
                <w:sz w:val="28"/>
                <w:szCs w:val="28"/>
              </w:rPr>
            </w:pPr>
            <w:r>
              <w:rPr>
                <w:rFonts w:ascii="仿宋" w:hAnsi="仿宋" w:eastAsia="仿宋"/>
                <w:color w:val="000000"/>
                <w:sz w:val="24"/>
                <w:szCs w:val="24"/>
              </w:rPr>
              <w:t>2023-12-30 19:32:45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trPr>
        <w:tc>
          <w:tcPr>
            <w:tcW w:w="3114" w:type="dxa"/>
            <w:gridSpan w:val="2"/>
            <w:vAlign w:val="center"/>
          </w:tcPr>
          <w:p>
            <w:pPr>
              <w:spacing w:line="320" w:lineRule="exact"/>
              <w:rPr>
                <w:rFonts w:ascii="仿宋_GB2312" w:hAnsi="仿宋"/>
                <w:color w:val="000000"/>
                <w:szCs w:val="21"/>
              </w:rPr>
            </w:pPr>
            <w:r>
              <w:rPr>
                <w:rFonts w:hint="eastAsia" w:ascii="华文中宋" w:hAnsi="华文中宋" w:eastAsia="华文中宋"/>
                <w:color w:val="000000"/>
                <w:sz w:val="28"/>
              </w:rPr>
              <w:t>新媒体作品填报网址</w:t>
            </w:r>
          </w:p>
        </w:tc>
        <w:tc>
          <w:tcPr>
            <w:tcW w:w="6510" w:type="dxa"/>
            <w:gridSpan w:val="5"/>
            <w:vAlign w:val="center"/>
          </w:tcPr>
          <w:p>
            <w:pPr>
              <w:spacing w:line="260" w:lineRule="exact"/>
              <w:rPr>
                <w:rFonts w:hint="eastAsia" w:ascii="华文中宋" w:hAnsi="华文中宋" w:eastAsia="华文中宋"/>
                <w:color w:val="000000"/>
                <w:sz w:val="18"/>
                <w:szCs w:val="18"/>
              </w:rPr>
            </w:pPr>
            <w:r>
              <w:rPr>
                <w:rFonts w:hint="eastAsia" w:ascii="华文中宋" w:hAnsi="华文中宋" w:eastAsia="华文中宋"/>
                <w:color w:val="000000"/>
                <w:sz w:val="28"/>
              </w:rPr>
              <w:drawing>
                <wp:anchor distT="0" distB="0" distL="114300" distR="114300" simplePos="0" relativeHeight="251659264" behindDoc="0" locked="0" layoutInCell="1" allowOverlap="1">
                  <wp:simplePos x="0" y="0"/>
                  <wp:positionH relativeFrom="column">
                    <wp:posOffset>1169670</wp:posOffset>
                  </wp:positionH>
                  <wp:positionV relativeFrom="paragraph">
                    <wp:posOffset>212725</wp:posOffset>
                  </wp:positionV>
                  <wp:extent cx="1260475" cy="1260475"/>
                  <wp:effectExtent l="0" t="0" r="15875" b="15875"/>
                  <wp:wrapSquare wrapText="bothSides"/>
                  <wp:docPr id="2" name="图片 2" descr="3ef3b0e654d292b0f37383bbe69b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ef3b0e654d292b0f37383bbe69b654"/>
                          <pic:cNvPicPr>
                            <a:picLocks noChangeAspect="1"/>
                          </pic:cNvPicPr>
                        </pic:nvPicPr>
                        <pic:blipFill>
                          <a:blip r:embed="rId8"/>
                          <a:stretch>
                            <a:fillRect/>
                          </a:stretch>
                        </pic:blipFill>
                        <pic:spPr>
                          <a:xfrm>
                            <a:off x="0" y="0"/>
                            <a:ext cx="1260475" cy="1260475"/>
                          </a:xfrm>
                          <a:prstGeom prst="rect">
                            <a:avLst/>
                          </a:prstGeom>
                        </pic:spPr>
                      </pic:pic>
                    </a:graphicData>
                  </a:graphic>
                </wp:anchor>
              </w:drawing>
            </w:r>
            <w:r>
              <w:rPr>
                <w:rFonts w:hint="eastAsia" w:ascii="华文中宋" w:hAnsi="华文中宋" w:eastAsia="华文中宋"/>
                <w:color w:val="000000"/>
                <w:sz w:val="18"/>
                <w:szCs w:val="18"/>
              </w:rPr>
              <w:t>https://jhd.xhby.net/share-webui/detail/s658fffe3e4b0d5e19a7c6a35</w:t>
            </w:r>
          </w:p>
          <w:p>
            <w:pPr>
              <w:spacing w:line="260" w:lineRule="exact"/>
              <w:rPr>
                <w:rFonts w:hint="eastAsia" w:ascii="华文中宋" w:hAnsi="华文中宋" w:eastAsia="华文中宋"/>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5" w:hRule="atLeast"/>
        </w:trPr>
        <w:tc>
          <w:tcPr>
            <w:tcW w:w="1450" w:type="dxa"/>
            <w:vAlign w:val="center"/>
          </w:tcPr>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 xml:space="preserve">  ︵</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作采</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品编</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简过</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介程</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 xml:space="preserve">  ︶</w:t>
            </w:r>
          </w:p>
        </w:tc>
        <w:tc>
          <w:tcPr>
            <w:tcW w:w="8174" w:type="dxa"/>
            <w:gridSpan w:val="6"/>
            <w:vAlign w:val="center"/>
          </w:tcPr>
          <w:p>
            <w:pPr>
              <w:keepNext w:val="0"/>
              <w:keepLines w:val="0"/>
              <w:pageBreakBefore w:val="0"/>
              <w:widowControl w:val="0"/>
              <w:kinsoku/>
              <w:wordWrap/>
              <w:overflowPunct/>
              <w:topLinePunct w:val="0"/>
              <w:autoSpaceDE/>
              <w:autoSpaceDN/>
              <w:bidi w:val="0"/>
              <w:adjustRightInd/>
              <w:snapToGrid/>
              <w:spacing w:line="280" w:lineRule="exact"/>
              <w:ind w:firstLine="561"/>
              <w:jc w:val="left"/>
              <w:textAlignment w:val="auto"/>
              <w:rPr>
                <w:rFonts w:ascii="仿宋" w:hAnsi="仿宋" w:eastAsia="仿宋"/>
                <w:b/>
                <w:sz w:val="24"/>
                <w:szCs w:val="24"/>
              </w:rPr>
            </w:pPr>
          </w:p>
          <w:p>
            <w:pPr>
              <w:keepNext w:val="0"/>
              <w:keepLines w:val="0"/>
              <w:pageBreakBefore w:val="0"/>
              <w:widowControl w:val="0"/>
              <w:kinsoku/>
              <w:wordWrap/>
              <w:overflowPunct/>
              <w:topLinePunct w:val="0"/>
              <w:autoSpaceDE/>
              <w:autoSpaceDN/>
              <w:bidi w:val="0"/>
              <w:adjustRightInd/>
              <w:snapToGrid/>
              <w:spacing w:line="280" w:lineRule="exact"/>
              <w:ind w:firstLine="561"/>
              <w:jc w:val="left"/>
              <w:textAlignment w:val="auto"/>
              <w:rPr>
                <w:rFonts w:ascii="仿宋" w:hAnsi="仿宋" w:eastAsia="仿宋"/>
                <w:sz w:val="24"/>
                <w:szCs w:val="24"/>
              </w:rPr>
            </w:pPr>
            <w:r>
              <w:rPr>
                <w:rFonts w:ascii="仿宋" w:hAnsi="仿宋" w:eastAsia="仿宋"/>
                <w:b/>
                <w:sz w:val="24"/>
                <w:szCs w:val="24"/>
              </w:rPr>
              <w:t>一、小切口、大主题。</w:t>
            </w:r>
            <w:r>
              <w:rPr>
                <w:rFonts w:hint="eastAsia" w:ascii="仿宋" w:hAnsi="仿宋" w:eastAsia="仿宋"/>
                <w:sz w:val="24"/>
                <w:szCs w:val="24"/>
              </w:rPr>
              <w:t>精选小村庄为“切片”折射共建“一带一路”倡议提出十年来的巨大成就，精巧独到又有高站位，在同题报道中极具特色。记者采访发现：</w:t>
            </w:r>
            <w:r>
              <w:rPr>
                <w:rFonts w:ascii="仿宋" w:hAnsi="仿宋" w:eastAsia="仿宋"/>
                <w:sz w:val="24"/>
                <w:szCs w:val="24"/>
              </w:rPr>
              <w:t>过去十年间，南通林西村“出海”经商就业村民激增两倍</w:t>
            </w:r>
            <w:r>
              <w:rPr>
                <w:rFonts w:hint="eastAsia" w:ascii="仿宋" w:hAnsi="仿宋" w:eastAsia="仿宋"/>
                <w:sz w:val="24"/>
                <w:szCs w:val="24"/>
              </w:rPr>
              <w:t>，足迹</w:t>
            </w:r>
            <w:r>
              <w:rPr>
                <w:rFonts w:ascii="仿宋" w:hAnsi="仿宋" w:eastAsia="仿宋"/>
                <w:sz w:val="24"/>
                <w:szCs w:val="24"/>
              </w:rPr>
              <w:t>遍布全球五大洲，超八成集中在 “一带一路”共建国家和地区</w:t>
            </w:r>
            <w:r>
              <w:rPr>
                <w:rFonts w:hint="eastAsia" w:ascii="仿宋" w:hAnsi="仿宋" w:eastAsia="仿宋"/>
                <w:sz w:val="24"/>
                <w:szCs w:val="24"/>
              </w:rPr>
              <w:t>。该片聚焦</w:t>
            </w:r>
            <w:r>
              <w:rPr>
                <w:rFonts w:ascii="仿宋" w:hAnsi="仿宋" w:eastAsia="仿宋"/>
                <w:sz w:val="24"/>
                <w:szCs w:val="24"/>
              </w:rPr>
              <w:t>林西村这一江苏首个“华侨村”进阶“跨国经营第一村”</w:t>
            </w:r>
            <w:r>
              <w:rPr>
                <w:rFonts w:hint="eastAsia" w:ascii="仿宋" w:hAnsi="仿宋" w:eastAsia="仿宋"/>
                <w:sz w:val="24"/>
                <w:szCs w:val="24"/>
              </w:rPr>
              <w:t>，</w:t>
            </w:r>
            <w:r>
              <w:rPr>
                <w:rFonts w:ascii="仿宋" w:hAnsi="仿宋" w:eastAsia="仿宋"/>
                <w:sz w:val="24"/>
                <w:szCs w:val="24"/>
              </w:rPr>
              <w:t>讲述村民与共建国家人民民心相通、在“新丝路”上美美与共的奇缘故事，生动反映共建“一带一路”倡议推动全球开放合作、共创繁荣发展的积极成效。</w:t>
            </w:r>
          </w:p>
          <w:p>
            <w:pPr>
              <w:keepNext w:val="0"/>
              <w:keepLines w:val="0"/>
              <w:pageBreakBefore w:val="0"/>
              <w:widowControl w:val="0"/>
              <w:kinsoku/>
              <w:wordWrap/>
              <w:overflowPunct/>
              <w:topLinePunct w:val="0"/>
              <w:autoSpaceDE/>
              <w:autoSpaceDN/>
              <w:bidi w:val="0"/>
              <w:adjustRightInd/>
              <w:snapToGrid/>
              <w:spacing w:line="280" w:lineRule="exact"/>
              <w:ind w:firstLine="561"/>
              <w:jc w:val="left"/>
              <w:textAlignment w:val="auto"/>
              <w:rPr>
                <w:rFonts w:ascii="仿宋" w:hAnsi="仿宋" w:eastAsia="仿宋"/>
                <w:sz w:val="24"/>
                <w:szCs w:val="24"/>
              </w:rPr>
            </w:pPr>
            <w:r>
              <w:rPr>
                <w:rFonts w:hint="cs" w:ascii="仿宋" w:hAnsi="仿宋" w:eastAsia="仿宋"/>
                <w:b/>
                <w:sz w:val="24"/>
                <w:szCs w:val="24"/>
              </w:rPr>
              <w:t>二、</w:t>
            </w:r>
            <w:r>
              <w:rPr>
                <w:rFonts w:hint="eastAsia" w:ascii="仿宋" w:hAnsi="仿宋" w:eastAsia="仿宋"/>
                <w:b/>
                <w:sz w:val="24"/>
                <w:szCs w:val="24"/>
              </w:rPr>
              <w:t>人物</w:t>
            </w:r>
            <w:r>
              <w:rPr>
                <w:rFonts w:hint="cs" w:ascii="仿宋" w:hAnsi="仿宋" w:eastAsia="仿宋"/>
                <w:b/>
                <w:sz w:val="24"/>
                <w:szCs w:val="24"/>
              </w:rPr>
              <w:t>典型，</w:t>
            </w:r>
            <w:r>
              <w:rPr>
                <w:rFonts w:hint="eastAsia" w:ascii="仿宋" w:hAnsi="仿宋" w:eastAsia="仿宋"/>
                <w:b/>
                <w:sz w:val="24"/>
                <w:szCs w:val="24"/>
              </w:rPr>
              <w:t>内容翔实</w:t>
            </w:r>
            <w:r>
              <w:rPr>
                <w:rFonts w:hint="cs" w:ascii="仿宋" w:hAnsi="仿宋" w:eastAsia="仿宋"/>
                <w:b/>
                <w:sz w:val="24"/>
                <w:szCs w:val="24"/>
              </w:rPr>
              <w:t>。</w:t>
            </w:r>
            <w:r>
              <w:rPr>
                <w:rFonts w:hint="cs" w:ascii="仿宋" w:hAnsi="仿宋" w:eastAsia="仿宋"/>
                <w:sz w:val="24"/>
                <w:szCs w:val="24"/>
              </w:rPr>
              <w:t>万里</w:t>
            </w:r>
            <w:r>
              <w:rPr>
                <w:rFonts w:hint="eastAsia" w:ascii="仿宋" w:hAnsi="仿宋" w:eastAsia="仿宋"/>
                <w:sz w:val="24"/>
                <w:szCs w:val="24"/>
              </w:rPr>
              <w:t>跟拍曾被习近平总书记亲切接见的智利江苏总商会会长郁飞、与智利“妈妈”结下患难之交的村民张永丰……3个月间，采访涉及欧、亚、美、非等洲的9个国家，精选典型故事，修改30余版，既充分挖掘村民的“出海”故事，也反映更多“老外”因“一带一路”与江苏结缘的新佳话。</w:t>
            </w:r>
          </w:p>
          <w:p>
            <w:pPr>
              <w:keepNext w:val="0"/>
              <w:keepLines w:val="0"/>
              <w:pageBreakBefore w:val="0"/>
              <w:widowControl w:val="0"/>
              <w:kinsoku/>
              <w:wordWrap/>
              <w:overflowPunct/>
              <w:topLinePunct w:val="0"/>
              <w:autoSpaceDE/>
              <w:autoSpaceDN/>
              <w:bidi w:val="0"/>
              <w:adjustRightInd/>
              <w:snapToGrid/>
              <w:spacing w:line="280" w:lineRule="exact"/>
              <w:ind w:firstLine="561"/>
              <w:jc w:val="left"/>
              <w:textAlignment w:val="auto"/>
              <w:rPr>
                <w:rFonts w:ascii="仿宋" w:hAnsi="仿宋" w:eastAsia="仿宋"/>
                <w:color w:val="000000"/>
                <w:w w:val="95"/>
                <w:szCs w:val="21"/>
              </w:rPr>
            </w:pPr>
            <w:r>
              <w:rPr>
                <w:rFonts w:hint="cs" w:ascii="仿宋" w:hAnsi="仿宋" w:eastAsia="仿宋"/>
                <w:b/>
                <w:sz w:val="24"/>
                <w:szCs w:val="24"/>
              </w:rPr>
              <w:t>三、结构精巧，层层递进。</w:t>
            </w:r>
            <w:r>
              <w:rPr>
                <w:rFonts w:hint="cs" w:ascii="仿宋" w:hAnsi="仿宋" w:eastAsia="仿宋"/>
                <w:sz w:val="24"/>
                <w:szCs w:val="24"/>
              </w:rPr>
              <w:t>视频</w:t>
            </w:r>
            <w:r>
              <w:rPr>
                <w:rFonts w:hint="eastAsia" w:ascii="仿宋" w:hAnsi="仿宋" w:eastAsia="仿宋"/>
                <w:sz w:val="24"/>
                <w:szCs w:val="24"/>
              </w:rPr>
              <w:t>紧扣</w:t>
            </w:r>
            <w:r>
              <w:rPr>
                <w:rFonts w:hint="cs" w:ascii="仿宋" w:hAnsi="仿宋" w:eastAsia="仿宋"/>
                <w:sz w:val="24"/>
                <w:szCs w:val="24"/>
              </w:rPr>
              <w:t>“缘”</w:t>
            </w:r>
            <w:r>
              <w:rPr>
                <w:rFonts w:hint="eastAsia" w:ascii="仿宋" w:hAnsi="仿宋" w:eastAsia="仿宋"/>
                <w:sz w:val="24"/>
                <w:szCs w:val="24"/>
              </w:rPr>
              <w:t>的</w:t>
            </w:r>
            <w:r>
              <w:rPr>
                <w:rFonts w:hint="cs" w:ascii="仿宋" w:hAnsi="仿宋" w:eastAsia="仿宋"/>
                <w:sz w:val="24"/>
                <w:szCs w:val="24"/>
              </w:rPr>
              <w:t>主线，以秦添帅和厄瓜多尔</w:t>
            </w:r>
            <w:r>
              <w:rPr>
                <w:rFonts w:ascii="仿宋" w:hAnsi="仿宋" w:eastAsia="仿宋"/>
                <w:sz w:val="24"/>
                <w:szCs w:val="24"/>
              </w:rPr>
              <w:t>“</w:t>
            </w:r>
            <w:r>
              <w:rPr>
                <w:rFonts w:hint="cs" w:ascii="仿宋" w:hAnsi="仿宋" w:eastAsia="仿宋"/>
                <w:sz w:val="24"/>
                <w:szCs w:val="24"/>
              </w:rPr>
              <w:t>洋媳妇</w:t>
            </w:r>
            <w:r>
              <w:rPr>
                <w:rFonts w:ascii="仿宋" w:hAnsi="仿宋" w:eastAsia="仿宋"/>
                <w:sz w:val="24"/>
                <w:szCs w:val="24"/>
              </w:rPr>
              <w:t>”</w:t>
            </w:r>
            <w:r>
              <w:rPr>
                <w:rFonts w:hint="cs" w:ascii="仿宋" w:hAnsi="仿宋" w:eastAsia="仿宋"/>
                <w:sz w:val="24"/>
                <w:szCs w:val="24"/>
              </w:rPr>
              <w:t>杰西卡的故事切入，通过</w:t>
            </w:r>
            <w:r>
              <w:rPr>
                <w:rFonts w:ascii="仿宋" w:hAnsi="仿宋" w:eastAsia="仿宋"/>
                <w:sz w:val="24"/>
                <w:szCs w:val="24"/>
              </w:rPr>
              <w:t>“</w:t>
            </w:r>
            <w:r>
              <w:rPr>
                <w:rFonts w:hint="cs" w:ascii="仿宋" w:hAnsi="仿宋" w:eastAsia="仿宋"/>
                <w:sz w:val="24"/>
                <w:szCs w:val="24"/>
              </w:rPr>
              <w:t>跨国姻缘、四海结缘、共创机缘</w:t>
            </w:r>
            <w:r>
              <w:rPr>
                <w:rFonts w:ascii="仿宋" w:hAnsi="仿宋" w:eastAsia="仿宋"/>
                <w:sz w:val="24"/>
                <w:szCs w:val="24"/>
              </w:rPr>
              <w:t>”</w:t>
            </w:r>
            <w:r>
              <w:rPr>
                <w:rFonts w:hint="cs" w:ascii="仿宋" w:hAnsi="仿宋" w:eastAsia="仿宋"/>
                <w:sz w:val="24"/>
                <w:szCs w:val="24"/>
              </w:rPr>
              <w:t>三个层次逐步推进，有机串联，首尾呼应，</w:t>
            </w:r>
            <w:r>
              <w:rPr>
                <w:rFonts w:hint="eastAsia" w:ascii="仿宋" w:hAnsi="仿宋" w:eastAsia="仿宋"/>
                <w:sz w:val="24"/>
                <w:szCs w:val="24"/>
              </w:rPr>
              <w:t>彰显</w:t>
            </w:r>
            <w:r>
              <w:rPr>
                <w:rFonts w:hint="cs" w:ascii="仿宋" w:hAnsi="仿宋" w:eastAsia="仿宋"/>
                <w:sz w:val="24"/>
                <w:szCs w:val="24"/>
              </w:rPr>
              <w:t>在</w:t>
            </w:r>
            <w:r>
              <w:rPr>
                <w:rFonts w:ascii="仿宋" w:hAnsi="仿宋" w:eastAsia="仿宋"/>
                <w:sz w:val="24"/>
                <w:szCs w:val="24"/>
              </w:rPr>
              <w:t>“</w:t>
            </w:r>
            <w:r>
              <w:rPr>
                <w:rFonts w:hint="cs" w:ascii="仿宋" w:hAnsi="仿宋" w:eastAsia="仿宋"/>
                <w:sz w:val="24"/>
                <w:szCs w:val="24"/>
              </w:rPr>
              <w:t>一带一路</w:t>
            </w:r>
            <w:r>
              <w:rPr>
                <w:rFonts w:ascii="仿宋" w:hAnsi="仿宋" w:eastAsia="仿宋"/>
                <w:sz w:val="24"/>
                <w:szCs w:val="24"/>
              </w:rPr>
              <w:t>”</w:t>
            </w:r>
            <w:r>
              <w:rPr>
                <w:rFonts w:hint="cs" w:ascii="仿宋" w:hAnsi="仿宋" w:eastAsia="仿宋"/>
                <w:sz w:val="24"/>
                <w:szCs w:val="24"/>
              </w:rPr>
              <w:t>倡议下共建国家共赴繁荣的全球视野。叙事鲜活、视野宏大，制作精良、富有韵味。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7" w:hRule="exact"/>
        </w:trPr>
        <w:tc>
          <w:tcPr>
            <w:tcW w:w="1450" w:type="dxa"/>
            <w:vAlign w:val="center"/>
          </w:tcPr>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社</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会</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效</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果</w:t>
            </w:r>
          </w:p>
        </w:tc>
        <w:tc>
          <w:tcPr>
            <w:tcW w:w="8174" w:type="dxa"/>
            <w:gridSpan w:val="6"/>
            <w:vAlign w:val="center"/>
          </w:tcPr>
          <w:p>
            <w:pPr>
              <w:keepNext w:val="0"/>
              <w:keepLines w:val="0"/>
              <w:pageBreakBefore w:val="0"/>
              <w:widowControl w:val="0"/>
              <w:kinsoku/>
              <w:wordWrap/>
              <w:overflowPunct/>
              <w:topLinePunct w:val="0"/>
              <w:autoSpaceDE/>
              <w:autoSpaceDN/>
              <w:bidi w:val="0"/>
              <w:adjustRightInd/>
              <w:snapToGrid/>
              <w:spacing w:line="280" w:lineRule="exact"/>
              <w:ind w:firstLine="561"/>
              <w:jc w:val="left"/>
              <w:textAlignment w:val="auto"/>
              <w:rPr>
                <w:rFonts w:hint="eastAsia" w:ascii="仿宋" w:hAnsi="仿宋" w:eastAsia="仿宋" w:cs="仿宋"/>
                <w:sz w:val="24"/>
                <w:szCs w:val="24"/>
              </w:rPr>
            </w:pPr>
          </w:p>
          <w:p>
            <w:pPr>
              <w:keepNext w:val="0"/>
              <w:keepLines w:val="0"/>
              <w:pageBreakBefore w:val="0"/>
              <w:widowControl w:val="0"/>
              <w:kinsoku/>
              <w:wordWrap/>
              <w:overflowPunct/>
              <w:topLinePunct w:val="0"/>
              <w:autoSpaceDE/>
              <w:autoSpaceDN/>
              <w:bidi w:val="0"/>
              <w:adjustRightInd/>
              <w:snapToGrid/>
              <w:spacing w:line="280" w:lineRule="exact"/>
              <w:ind w:firstLine="561"/>
              <w:jc w:val="left"/>
              <w:textAlignment w:val="auto"/>
              <w:rPr>
                <w:rFonts w:hint="eastAsia" w:ascii="仿宋" w:hAnsi="仿宋" w:eastAsia="仿宋" w:cs="仿宋"/>
                <w:sz w:val="24"/>
                <w:szCs w:val="24"/>
              </w:rPr>
            </w:pPr>
            <w:r>
              <w:rPr>
                <w:rFonts w:hint="eastAsia" w:ascii="仿宋" w:hAnsi="仿宋" w:eastAsia="仿宋" w:cs="仿宋"/>
                <w:sz w:val="24"/>
                <w:szCs w:val="24"/>
              </w:rPr>
              <w:t>作品在交汇点新闻客户端首发，经新华报业传媒集团报网端微全媒体矩阵发布后广受赞誉，引起海内外热烈反响。学习强国平台第一时间在首页重要位置推荐，人民日报、上观新闻、新重庆、安徽日报等</w:t>
            </w:r>
            <w:r>
              <w:rPr>
                <w:rFonts w:hint="eastAsia" w:ascii="仿宋" w:hAnsi="仿宋" w:eastAsia="仿宋" w:cs="仿宋"/>
                <w:color w:val="000000" w:themeColor="text1"/>
                <w:sz w:val="24"/>
                <w:szCs w:val="24"/>
                <w14:textFill>
                  <w14:solidFill>
                    <w14:schemeClr w14:val="tx1"/>
                  </w14:solidFill>
                </w14:textFill>
              </w:rPr>
              <w:t>主流媒体新闻</w:t>
            </w:r>
            <w:r>
              <w:rPr>
                <w:rFonts w:hint="eastAsia" w:ascii="仿宋" w:hAnsi="仿宋" w:eastAsia="仿宋" w:cs="仿宋"/>
                <w:sz w:val="24"/>
                <w:szCs w:val="24"/>
              </w:rPr>
              <w:t>客户端、新浪网等转载。</w:t>
            </w:r>
          </w:p>
          <w:p>
            <w:pPr>
              <w:keepNext w:val="0"/>
              <w:keepLines w:val="0"/>
              <w:pageBreakBefore w:val="0"/>
              <w:widowControl w:val="0"/>
              <w:kinsoku/>
              <w:wordWrap/>
              <w:overflowPunct/>
              <w:topLinePunct w:val="0"/>
              <w:autoSpaceDE/>
              <w:autoSpaceDN/>
              <w:bidi w:val="0"/>
              <w:adjustRightInd/>
              <w:snapToGrid/>
              <w:spacing w:line="280" w:lineRule="exact"/>
              <w:ind w:firstLine="561"/>
              <w:jc w:val="left"/>
              <w:textAlignment w:val="auto"/>
              <w:rPr>
                <w:rFonts w:hint="eastAsia" w:ascii="仿宋" w:hAnsi="仿宋" w:eastAsia="仿宋" w:cs="仿宋"/>
                <w:sz w:val="24"/>
                <w:szCs w:val="24"/>
              </w:rPr>
            </w:pPr>
            <w:r>
              <w:rPr>
                <w:rFonts w:hint="eastAsia" w:ascii="仿宋" w:hAnsi="仿宋" w:eastAsia="仿宋" w:cs="仿宋"/>
                <w:sz w:val="24"/>
                <w:szCs w:val="24"/>
              </w:rPr>
              <w:t>美国《侨报》、法国《欧洲时报》、意大利《欧洲华人报》转载；《华人时刊》以本刊专稿头条位置发布；华人头条客户端、美国新闻报、南美洲新闻网、中亚时报、亚太新闻网、新西兰新闻网等50多家海外媒体相继转载，重点覆盖“一带一路”众多共建国家和地区。</w:t>
            </w:r>
          </w:p>
          <w:p>
            <w:pPr>
              <w:keepNext w:val="0"/>
              <w:keepLines w:val="0"/>
              <w:pageBreakBefore w:val="0"/>
              <w:widowControl w:val="0"/>
              <w:kinsoku/>
              <w:wordWrap/>
              <w:overflowPunct/>
              <w:topLinePunct w:val="0"/>
              <w:autoSpaceDE/>
              <w:autoSpaceDN/>
              <w:bidi w:val="0"/>
              <w:adjustRightInd/>
              <w:snapToGrid/>
              <w:spacing w:line="280" w:lineRule="exact"/>
              <w:ind w:firstLine="561"/>
              <w:jc w:val="left"/>
              <w:textAlignment w:val="auto"/>
              <w:rPr>
                <w:rFonts w:hint="eastAsia" w:ascii="仿宋" w:hAnsi="仿宋" w:eastAsia="仿宋" w:cs="仿宋"/>
                <w:sz w:val="24"/>
                <w:szCs w:val="24"/>
              </w:rPr>
            </w:pPr>
            <w:r>
              <w:rPr>
                <w:rFonts w:hint="eastAsia" w:ascii="仿宋" w:hAnsi="仿宋" w:eastAsia="仿宋" w:cs="仿宋"/>
                <w:sz w:val="24"/>
                <w:szCs w:val="24"/>
              </w:rPr>
              <w:t>海外社交媒体传播覆盖脸书、推特等，众多华人华侨纷纷点赞分享，海内外全媒体累计触达逾2.81亿。塞尔维亚前总统、塞尔维亚对华对俄全国合作协调委员会主席托米斯拉夫•尼科利奇等高度评价该报道。外交部拉美司参赞陈平、中国驻圣克鲁斯总领事王家雷、中国驻巴基斯坦大使馆文化参赞兼巴基斯坦中国文化中心主任张和清等纷纷点赞转发。</w:t>
            </w:r>
          </w:p>
          <w:p>
            <w:pPr>
              <w:rPr>
                <w:rFonts w:ascii="仿宋" w:hAnsi="仿宋" w:eastAsia="仿宋"/>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3" w:hRule="exact"/>
        </w:trPr>
        <w:tc>
          <w:tcPr>
            <w:tcW w:w="1450" w:type="dxa"/>
            <w:tcBorders>
              <w:bottom w:val="single" w:color="auto" w:sz="4" w:space="0"/>
            </w:tcBorders>
            <w:vAlign w:val="center"/>
          </w:tcPr>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 xml:space="preserve">  ︵</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初推</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评荐</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评理</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语由</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 xml:space="preserve">  ︶</w:t>
            </w:r>
          </w:p>
        </w:tc>
        <w:tc>
          <w:tcPr>
            <w:tcW w:w="8174" w:type="dxa"/>
            <w:gridSpan w:val="6"/>
            <w:tcBorders>
              <w:bottom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280" w:lineRule="exact"/>
              <w:ind w:firstLine="480" w:firstLineChars="200"/>
              <w:jc w:val="both"/>
              <w:textAlignment w:val="auto"/>
              <w:rPr>
                <w:rFonts w:hint="eastAsia" w:ascii="仿宋" w:hAnsi="仿宋" w:eastAsia="仿宋"/>
                <w:sz w:val="24"/>
                <w:szCs w:val="24"/>
              </w:rPr>
            </w:pPr>
          </w:p>
          <w:p>
            <w:pPr>
              <w:keepNext w:val="0"/>
              <w:keepLines w:val="0"/>
              <w:pageBreakBefore w:val="0"/>
              <w:widowControl w:val="0"/>
              <w:kinsoku/>
              <w:wordWrap/>
              <w:overflowPunct/>
              <w:topLinePunct w:val="0"/>
              <w:autoSpaceDE/>
              <w:autoSpaceDN/>
              <w:bidi w:val="0"/>
              <w:adjustRightInd/>
              <w:snapToGrid/>
              <w:spacing w:line="280" w:lineRule="exact"/>
              <w:ind w:firstLine="480" w:firstLineChars="200"/>
              <w:jc w:val="both"/>
              <w:textAlignment w:val="auto"/>
              <w:rPr>
                <w:rFonts w:ascii="仿宋" w:hAnsi="仿宋" w:eastAsia="仿宋"/>
                <w:sz w:val="24"/>
                <w:szCs w:val="24"/>
              </w:rPr>
            </w:pPr>
            <w:r>
              <w:rPr>
                <w:rFonts w:hint="eastAsia" w:ascii="仿宋" w:hAnsi="仿宋" w:eastAsia="仿宋"/>
                <w:sz w:val="24"/>
                <w:szCs w:val="24"/>
              </w:rPr>
              <w:t>2023年正值共建“一带一路”倡议提出十周年，该片视角精巧又有高站位，在同题报道中独树一帜。作品以江苏首个“华侨村”、南通林西村的故事为“切片”，精选典型人物，讲述村民与共建国家人民民心相通、在“新丝路”上美美与共的奇缘故事，生动反映</w:t>
            </w:r>
            <w:r>
              <w:rPr>
                <w:rFonts w:hint="eastAsia" w:ascii="仿宋" w:hAnsi="仿宋" w:eastAsia="仿宋"/>
                <w:color w:val="000000" w:themeColor="text1"/>
                <w:sz w:val="24"/>
                <w:szCs w:val="24"/>
                <w14:textFill>
                  <w14:solidFill>
                    <w14:schemeClr w14:val="tx1"/>
                  </w14:solidFill>
                </w14:textFill>
              </w:rPr>
              <w:t>共建</w:t>
            </w:r>
            <w:r>
              <w:rPr>
                <w:rFonts w:hint="eastAsia" w:ascii="仿宋" w:hAnsi="仿宋" w:eastAsia="仿宋"/>
                <w:sz w:val="24"/>
                <w:szCs w:val="24"/>
              </w:rPr>
              <w:t>“一带一路”倡议推动全球开放合作、共创繁荣发展的积极成效，折射出共建国家共赴繁荣的全球视野。采访扎实、内容翔实。既充分挖掘村民的“出海”故事，也</w:t>
            </w:r>
            <w:r>
              <w:rPr>
                <w:rFonts w:hint="eastAsia" w:ascii="仿宋" w:hAnsi="仿宋" w:eastAsia="仿宋"/>
                <w:color w:val="000000" w:themeColor="text1"/>
                <w:sz w:val="24"/>
                <w:szCs w:val="24"/>
                <w14:textFill>
                  <w14:solidFill>
                    <w14:schemeClr w14:val="tx1"/>
                  </w14:solidFill>
                </w14:textFill>
              </w:rPr>
              <w:t>反映</w:t>
            </w:r>
            <w:r>
              <w:rPr>
                <w:rFonts w:hint="eastAsia" w:ascii="仿宋" w:hAnsi="仿宋" w:eastAsia="仿宋"/>
                <w:sz w:val="24"/>
                <w:szCs w:val="24"/>
              </w:rPr>
              <w:t>更多“老外”因“一带一路”与江苏结缘的新佳话。作品通过“跨国姻缘、四海结缘、共创机缘”三个层次有机串联，首尾呼应、层层递进，发布后引起海内外热烈反响。</w:t>
            </w:r>
          </w:p>
          <w:p>
            <w:pPr>
              <w:keepNext w:val="0"/>
              <w:keepLines w:val="0"/>
              <w:pageBreakBefore w:val="0"/>
              <w:widowControl w:val="0"/>
              <w:kinsoku/>
              <w:wordWrap/>
              <w:overflowPunct/>
              <w:topLinePunct w:val="0"/>
              <w:autoSpaceDE/>
              <w:autoSpaceDN/>
              <w:bidi w:val="0"/>
              <w:adjustRightInd/>
              <w:snapToGrid/>
              <w:spacing w:line="280" w:lineRule="exact"/>
              <w:ind w:firstLine="560" w:firstLineChars="200"/>
              <w:jc w:val="both"/>
              <w:textAlignment w:val="auto"/>
              <w:rPr>
                <w:rFonts w:ascii="仿宋" w:hAnsi="仿宋" w:eastAsia="仿宋"/>
                <w:sz w:val="28"/>
                <w:szCs w:val="28"/>
              </w:rPr>
            </w:pPr>
          </w:p>
          <w:p>
            <w:pPr>
              <w:spacing w:line="240" w:lineRule="exact"/>
              <w:jc w:val="both"/>
              <w:rPr>
                <w:rFonts w:ascii="仿宋" w:hAnsi="仿宋" w:eastAsia="仿宋"/>
                <w:color w:val="000000"/>
                <w:spacing w:val="-2"/>
                <w:sz w:val="28"/>
                <w:szCs w:val="28"/>
              </w:rPr>
            </w:pPr>
            <w:r>
              <w:rPr>
                <w:rFonts w:hint="eastAsia" w:ascii="仿宋" w:hAnsi="仿宋" w:eastAsia="仿宋"/>
                <w:color w:val="000000"/>
                <w:spacing w:val="-2"/>
                <w:sz w:val="28"/>
                <w:szCs w:val="28"/>
              </w:rPr>
              <w:t xml:space="preserve">               </w:t>
            </w:r>
          </w:p>
          <w:p>
            <w:pPr>
              <w:spacing w:line="360" w:lineRule="exact"/>
              <w:jc w:val="both"/>
              <w:rPr>
                <w:rFonts w:hint="eastAsia" w:ascii="仿宋" w:hAnsi="仿宋" w:eastAsia="仿宋"/>
                <w:b/>
                <w:bCs/>
                <w:color w:val="000000"/>
                <w:spacing w:val="-2"/>
                <w:sz w:val="28"/>
                <w:szCs w:val="28"/>
              </w:rPr>
            </w:pPr>
            <w:r>
              <w:rPr>
                <w:rFonts w:hint="eastAsia" w:ascii="仿宋" w:hAnsi="仿宋" w:eastAsia="仿宋"/>
                <w:color w:val="000000"/>
                <w:spacing w:val="-2"/>
                <w:sz w:val="28"/>
                <w:szCs w:val="28"/>
              </w:rPr>
              <w:t xml:space="preserve">                          </w:t>
            </w:r>
            <w:r>
              <w:rPr>
                <w:rFonts w:hint="eastAsia" w:ascii="仿宋" w:hAnsi="仿宋" w:eastAsia="仿宋"/>
                <w:b/>
                <w:bCs/>
                <w:color w:val="000000"/>
                <w:spacing w:val="-2"/>
                <w:sz w:val="28"/>
                <w:szCs w:val="28"/>
              </w:rPr>
              <w:t xml:space="preserve"> </w:t>
            </w:r>
          </w:p>
          <w:p>
            <w:pPr>
              <w:spacing w:line="360" w:lineRule="exact"/>
              <w:ind w:firstLine="3879" w:firstLineChars="1400"/>
              <w:jc w:val="both"/>
              <w:rPr>
                <w:rFonts w:ascii="仿宋" w:hAnsi="仿宋" w:eastAsia="仿宋"/>
                <w:b/>
                <w:bCs/>
                <w:color w:val="000000"/>
                <w:sz w:val="28"/>
                <w:szCs w:val="28"/>
              </w:rPr>
            </w:pPr>
            <w:r>
              <w:rPr>
                <w:rFonts w:hint="eastAsia" w:ascii="仿宋" w:hAnsi="仿宋" w:eastAsia="仿宋"/>
                <w:b/>
                <w:bCs/>
                <w:color w:val="000000"/>
                <w:spacing w:val="-2"/>
                <w:sz w:val="28"/>
                <w:szCs w:val="28"/>
              </w:rPr>
              <w:t>签名：</w:t>
            </w:r>
            <w:r>
              <w:rPr>
                <w:rFonts w:hint="eastAsia" w:ascii="仿宋" w:hAnsi="仿宋" w:eastAsia="仿宋"/>
                <w:b/>
                <w:bCs/>
                <w:color w:val="000000"/>
                <w:sz w:val="28"/>
                <w:szCs w:val="28"/>
              </w:rPr>
              <w:t>（盖单位公章）</w:t>
            </w:r>
          </w:p>
          <w:p>
            <w:pPr>
              <w:jc w:val="both"/>
              <w:rPr>
                <w:rFonts w:ascii="仿宋" w:hAnsi="仿宋" w:eastAsia="仿宋"/>
                <w:color w:val="000000"/>
                <w:sz w:val="28"/>
                <w:szCs w:val="28"/>
              </w:rPr>
            </w:pPr>
            <w:r>
              <w:rPr>
                <w:rFonts w:hint="eastAsia" w:ascii="仿宋" w:hAnsi="仿宋" w:eastAsia="仿宋"/>
                <w:b/>
                <w:bCs/>
                <w:color w:val="000000"/>
                <w:sz w:val="28"/>
                <w:szCs w:val="28"/>
              </w:rPr>
              <w:t xml:space="preserve">                                 </w:t>
            </w:r>
            <w:r>
              <w:rPr>
                <w:rFonts w:ascii="仿宋" w:hAnsi="仿宋" w:eastAsia="仿宋"/>
                <w:b/>
                <w:bCs/>
                <w:color w:val="000000"/>
                <w:sz w:val="28"/>
                <w:szCs w:val="28"/>
              </w:rPr>
              <w:t>20</w:t>
            </w:r>
            <w:r>
              <w:rPr>
                <w:rFonts w:hint="eastAsia" w:ascii="仿宋" w:hAnsi="仿宋" w:eastAsia="仿宋"/>
                <w:b/>
                <w:bCs/>
                <w:color w:val="000000"/>
                <w:sz w:val="28"/>
                <w:szCs w:val="28"/>
              </w:rPr>
              <w:t>2</w:t>
            </w:r>
            <w:r>
              <w:rPr>
                <w:rFonts w:ascii="仿宋" w:hAnsi="仿宋" w:eastAsia="仿宋"/>
                <w:b/>
                <w:bCs/>
                <w:color w:val="000000"/>
                <w:sz w:val="28"/>
                <w:szCs w:val="28"/>
              </w:rPr>
              <w:t xml:space="preserve">4年  </w:t>
            </w:r>
            <w:r>
              <w:rPr>
                <w:rFonts w:hint="eastAsia" w:ascii="仿宋" w:hAnsi="仿宋" w:eastAsia="仿宋"/>
                <w:b/>
                <w:bCs/>
                <w:color w:val="000000"/>
                <w:sz w:val="28"/>
                <w:szCs w:val="28"/>
              </w:rPr>
              <w:t>月</w:t>
            </w:r>
            <w:r>
              <w:rPr>
                <w:rFonts w:ascii="仿宋" w:hAnsi="仿宋" w:eastAsia="仿宋"/>
                <w:b/>
                <w:bCs/>
                <w:color w:val="000000"/>
                <w:sz w:val="28"/>
                <w:szCs w:val="28"/>
              </w:rPr>
              <w:t xml:space="preserve">  </w:t>
            </w:r>
            <w:r>
              <w:rPr>
                <w:rFonts w:hint="eastAsia" w:ascii="仿宋" w:hAnsi="仿宋" w:eastAsia="仿宋"/>
                <w:b/>
                <w:bCs/>
                <w:color w:val="000000"/>
                <w:sz w:val="28"/>
                <w:szCs w:val="28"/>
              </w:rPr>
              <w:t>日</w:t>
            </w:r>
          </w:p>
        </w:tc>
      </w:tr>
    </w:tbl>
    <w:p>
      <w:pPr>
        <w:rPr>
          <w:rFonts w:ascii="华文仿宋" w:hAnsi="华文仿宋" w:eastAsia="华文仿宋"/>
          <w:color w:val="000000"/>
          <w:szCs w:val="32"/>
        </w:rPr>
        <w:sectPr>
          <w:headerReference r:id="rId3" w:type="default"/>
          <w:footerReference r:id="rId4" w:type="default"/>
          <w:pgSz w:w="11906" w:h="16838"/>
          <w:pgMar w:top="1440" w:right="1247" w:bottom="1440" w:left="1247" w:header="851" w:footer="1418" w:gutter="0"/>
          <w:pgNumType w:fmt="numberInDash"/>
          <w:cols w:space="425" w:num="1"/>
          <w:docGrid w:type="lines" w:linePitch="312" w:charSpace="0"/>
        </w:sectPr>
      </w:pPr>
    </w:p>
    <w:p>
      <w:pPr>
        <w:spacing w:line="380" w:lineRule="exact"/>
        <w:rPr>
          <w:rFonts w:ascii="楷体" w:hAnsi="楷体" w:eastAsia="楷体"/>
          <w:color w:val="000000"/>
          <w:sz w:val="28"/>
          <w:szCs w:val="28"/>
        </w:rPr>
      </w:pPr>
    </w:p>
    <w:sectPr>
      <w:headerReference r:id="rId5" w:type="default"/>
      <w:footerReference r:id="rId6" w:type="default"/>
      <w:pgSz w:w="11906" w:h="16838"/>
      <w:pgMar w:top="1837" w:right="1729" w:bottom="1213" w:left="1729" w:header="851" w:footer="992" w:gutter="0"/>
      <w:pgNumType w:fmt="numberInDash"/>
      <w:cols w:space="0" w:num="1"/>
      <w:docGrid w:type="lines" w:linePitch="44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方正小标宋简体">
    <w:panose1 w:val="02010601030101010101"/>
    <w:charset w:val="86"/>
    <w:family w:val="script"/>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right="360" w:firstLine="360"/>
    </w:pPr>
    <w:r>
      <mc:AlternateContent>
        <mc:Choice Requires="wps">
          <w:drawing>
            <wp:anchor distT="0" distB="0" distL="114300" distR="114300" simplePos="0" relativeHeight="251661312" behindDoc="0" locked="0" layoutInCell="1" allowOverlap="1">
              <wp:simplePos x="0" y="0"/>
              <wp:positionH relativeFrom="page">
                <wp:posOffset>5915025</wp:posOffset>
              </wp:positionH>
              <wp:positionV relativeFrom="paragraph">
                <wp:posOffset>-11430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ind w:firstLine="560"/>
                            <w:rPr>
                              <w:rStyle w:val="13"/>
                              <w:sz w:val="28"/>
                            </w:rPr>
                          </w:pPr>
                          <w:r>
                            <w:rPr>
                              <w:rStyle w:val="13"/>
                              <w:rFonts w:hint="eastAsia" w:ascii="仿宋" w:hAnsi="仿宋" w:eastAsia="仿宋" w:cs="仿宋"/>
                              <w:sz w:val="28"/>
                            </w:rPr>
                            <w:fldChar w:fldCharType="begin"/>
                          </w:r>
                          <w:r>
                            <w:rPr>
                              <w:rStyle w:val="13"/>
                              <w:rFonts w:hint="eastAsia" w:ascii="仿宋" w:hAnsi="仿宋" w:eastAsia="仿宋" w:cs="仿宋"/>
                              <w:sz w:val="28"/>
                            </w:rPr>
                            <w:instrText xml:space="preserve">PAGE  </w:instrText>
                          </w:r>
                          <w:r>
                            <w:rPr>
                              <w:rStyle w:val="13"/>
                              <w:rFonts w:hint="eastAsia" w:ascii="仿宋" w:hAnsi="仿宋" w:eastAsia="仿宋" w:cs="仿宋"/>
                              <w:sz w:val="28"/>
                            </w:rPr>
                            <w:fldChar w:fldCharType="separate"/>
                          </w:r>
                          <w:r>
                            <w:rPr>
                              <w:rStyle w:val="13"/>
                              <w:rFonts w:ascii="仿宋" w:hAnsi="仿宋" w:eastAsia="仿宋" w:cs="仿宋"/>
                              <w:sz w:val="28"/>
                            </w:rPr>
                            <w:t>- 1 -</w:t>
                          </w:r>
                          <w:r>
                            <w:rPr>
                              <w:rStyle w:val="13"/>
                              <w:rFonts w:hint="eastAsia" w:ascii="仿宋" w:hAnsi="仿宋" w:eastAsia="仿宋" w:cs="仿宋"/>
                              <w:sz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465.75pt;margin-top:-0.9pt;height:144pt;width:144pt;mso-position-horizontal-relative:page;mso-wrap-style:none;z-index:251661312;mso-width-relative:page;mso-height-relative:page;" filled="f" stroked="f" coordsize="21600,21600" o:gfxdata="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GiufJ/YAAAACwEAAA8AAAAAAAAAAQAgAAAAIgAAAGRycy9kb3ducmV2LnhtbFBLAQIU&#10;ABQAAAAIAIdO4kC9Dt23LAIAAFUEAAAOAAAAAAAAAAEAIAAAACcBAABkcnMvZTJvRG9jLnhtbFBL&#10;BQYAAAAABgAGAFkBAADFBQAAAAA=&#10;">
              <v:fill on="f" focussize="0,0"/>
              <v:stroke on="f" weight="0.5pt"/>
              <v:imagedata o:title=""/>
              <o:lock v:ext="edit" aspectratio="f"/>
              <v:textbox inset="0mm,0mm,0mm,0mm" style="mso-fit-shape-to-text:t;">
                <w:txbxContent>
                  <w:p>
                    <w:pPr>
                      <w:pStyle w:val="7"/>
                      <w:ind w:firstLine="560"/>
                      <w:rPr>
                        <w:rStyle w:val="13"/>
                        <w:sz w:val="28"/>
                      </w:rPr>
                    </w:pPr>
                    <w:r>
                      <w:rPr>
                        <w:rStyle w:val="13"/>
                        <w:rFonts w:hint="eastAsia" w:ascii="仿宋" w:hAnsi="仿宋" w:eastAsia="仿宋" w:cs="仿宋"/>
                        <w:sz w:val="28"/>
                      </w:rPr>
                      <w:fldChar w:fldCharType="begin"/>
                    </w:r>
                    <w:r>
                      <w:rPr>
                        <w:rStyle w:val="13"/>
                        <w:rFonts w:hint="eastAsia" w:ascii="仿宋" w:hAnsi="仿宋" w:eastAsia="仿宋" w:cs="仿宋"/>
                        <w:sz w:val="28"/>
                      </w:rPr>
                      <w:instrText xml:space="preserve">PAGE  </w:instrText>
                    </w:r>
                    <w:r>
                      <w:rPr>
                        <w:rStyle w:val="13"/>
                        <w:rFonts w:hint="eastAsia" w:ascii="仿宋" w:hAnsi="仿宋" w:eastAsia="仿宋" w:cs="仿宋"/>
                        <w:sz w:val="28"/>
                      </w:rPr>
                      <w:fldChar w:fldCharType="separate"/>
                    </w:r>
                    <w:r>
                      <w:rPr>
                        <w:rStyle w:val="13"/>
                        <w:rFonts w:ascii="仿宋" w:hAnsi="仿宋" w:eastAsia="仿宋" w:cs="仿宋"/>
                        <w:sz w:val="28"/>
                      </w:rPr>
                      <w:t>- 1 -</w:t>
                    </w:r>
                    <w:r>
                      <w:rPr>
                        <w:rStyle w:val="13"/>
                        <w:rFonts w:hint="eastAsia" w:ascii="仿宋" w:hAnsi="仿宋" w:eastAsia="仿宋" w:cs="仿宋"/>
                        <w:sz w:val="28"/>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center"/>
    </w:pPr>
    <w: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2065326780"/>
                          </w:sdtPr>
                          <w:sdtEndPr>
                            <w:rPr>
                              <w:rFonts w:hint="eastAsia" w:ascii="仿宋" w:hAnsi="仿宋" w:eastAsia="仿宋" w:cs="仿宋"/>
                              <w:sz w:val="28"/>
                              <w:szCs w:val="28"/>
                            </w:rPr>
                          </w:sdtEndPr>
                          <w:sdtContent>
                            <w:p>
                              <w:pPr>
                                <w:pStyle w:val="7"/>
                                <w:jc w:val="cente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PAGE   \* MERGEFORMAT</w:instrText>
                              </w:r>
                              <w:r>
                                <w:rPr>
                                  <w:rFonts w:hint="eastAsia" w:ascii="仿宋" w:hAnsi="仿宋" w:eastAsia="仿宋" w:cs="仿宋"/>
                                  <w:sz w:val="28"/>
                                  <w:szCs w:val="28"/>
                                </w:rPr>
                                <w:fldChar w:fldCharType="separate"/>
                              </w:r>
                              <w:r>
                                <w:rPr>
                                  <w:rFonts w:ascii="仿宋" w:hAnsi="仿宋" w:eastAsia="仿宋" w:cs="仿宋"/>
                                  <w:sz w:val="28"/>
                                  <w:szCs w:val="28"/>
                                  <w:lang w:val="zh-CN"/>
                                </w:rPr>
                                <w:t>-</w:t>
                              </w:r>
                              <w:r>
                                <w:rPr>
                                  <w:rFonts w:ascii="仿宋" w:hAnsi="仿宋" w:eastAsia="仿宋" w:cs="仿宋"/>
                                  <w:sz w:val="28"/>
                                  <w:szCs w:val="28"/>
                                </w:rPr>
                                <w:t xml:space="preserve"> 5 -</w:t>
                              </w:r>
                              <w:r>
                                <w:rPr>
                                  <w:rFonts w:hint="eastAsia" w:ascii="仿宋" w:hAnsi="仿宋" w:eastAsia="仿宋" w:cs="仿宋"/>
                                  <w:sz w:val="28"/>
                                  <w:szCs w:val="28"/>
                                </w:rPr>
                                <w:fldChar w:fldCharType="end"/>
                              </w:r>
                            </w:p>
                          </w:sdtContent>
                        </w:sdt>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sdt>
                    <w:sdtPr>
                      <w:id w:val="-2065326780"/>
                    </w:sdtPr>
                    <w:sdtEndPr>
                      <w:rPr>
                        <w:rFonts w:hint="eastAsia" w:ascii="仿宋" w:hAnsi="仿宋" w:eastAsia="仿宋" w:cs="仿宋"/>
                        <w:sz w:val="28"/>
                        <w:szCs w:val="28"/>
                      </w:rPr>
                    </w:sdtEndPr>
                    <w:sdtContent>
                      <w:p>
                        <w:pPr>
                          <w:pStyle w:val="7"/>
                          <w:jc w:val="cente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PAGE   \* MERGEFORMAT</w:instrText>
                        </w:r>
                        <w:r>
                          <w:rPr>
                            <w:rFonts w:hint="eastAsia" w:ascii="仿宋" w:hAnsi="仿宋" w:eastAsia="仿宋" w:cs="仿宋"/>
                            <w:sz w:val="28"/>
                            <w:szCs w:val="28"/>
                          </w:rPr>
                          <w:fldChar w:fldCharType="separate"/>
                        </w:r>
                        <w:r>
                          <w:rPr>
                            <w:rFonts w:ascii="仿宋" w:hAnsi="仿宋" w:eastAsia="仿宋" w:cs="仿宋"/>
                            <w:sz w:val="28"/>
                            <w:szCs w:val="28"/>
                            <w:lang w:val="zh-CN"/>
                          </w:rPr>
                          <w:t>-</w:t>
                        </w:r>
                        <w:r>
                          <w:rPr>
                            <w:rFonts w:ascii="仿宋" w:hAnsi="仿宋" w:eastAsia="仿宋" w:cs="仿宋"/>
                            <w:sz w:val="28"/>
                            <w:szCs w:val="28"/>
                          </w:rPr>
                          <w:t xml:space="preserve"> 5 -</w:t>
                        </w:r>
                        <w:r>
                          <w:rPr>
                            <w:rFonts w:hint="eastAsia" w:ascii="仿宋" w:hAnsi="仿宋" w:eastAsia="仿宋" w:cs="仿宋"/>
                            <w:sz w:val="28"/>
                            <w:szCs w:val="28"/>
                          </w:rPr>
                          <w:fldChar w:fldCharType="end"/>
                        </w:r>
                      </w:p>
                    </w:sdtContent>
                  </w:sdt>
                  <w:p/>
                </w:txbxContent>
              </v:textbox>
            </v:shape>
          </w:pict>
        </mc:Fallback>
      </mc:AlternateContent>
    </w:r>
  </w:p>
  <w:p>
    <w:pPr>
      <w:pStyle w:val="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after="0" w:line="320" w:lineRule="exact"/>
      <w:ind w:firstLine="602"/>
      <w:rPr>
        <w:rFonts w:ascii="楷体" w:hAnsi="楷体" w:eastAsia="楷体"/>
        <w:b/>
        <w:sz w:val="30"/>
        <w:szCs w:val="3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223"/>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djMzBhODBiMzJjY2ZjZjk2ZGQ5YmQ3OTc2ZDU1ZjIifQ=="/>
  </w:docVars>
  <w:rsids>
    <w:rsidRoot w:val="004A31D0"/>
    <w:rsid w:val="000061B4"/>
    <w:rsid w:val="000071F4"/>
    <w:rsid w:val="00007CE7"/>
    <w:rsid w:val="00013087"/>
    <w:rsid w:val="000135DB"/>
    <w:rsid w:val="00015697"/>
    <w:rsid w:val="00015DAA"/>
    <w:rsid w:val="00017945"/>
    <w:rsid w:val="00024CB2"/>
    <w:rsid w:val="00024EF7"/>
    <w:rsid w:val="000261C2"/>
    <w:rsid w:val="00026EFC"/>
    <w:rsid w:val="00027907"/>
    <w:rsid w:val="00031BE8"/>
    <w:rsid w:val="00036731"/>
    <w:rsid w:val="00036CCC"/>
    <w:rsid w:val="000408CC"/>
    <w:rsid w:val="00041CB5"/>
    <w:rsid w:val="0004223D"/>
    <w:rsid w:val="000428A8"/>
    <w:rsid w:val="00044F8D"/>
    <w:rsid w:val="00053380"/>
    <w:rsid w:val="000577F1"/>
    <w:rsid w:val="00061030"/>
    <w:rsid w:val="00067EC4"/>
    <w:rsid w:val="0007280F"/>
    <w:rsid w:val="00072F66"/>
    <w:rsid w:val="000851DA"/>
    <w:rsid w:val="00090CED"/>
    <w:rsid w:val="000949A0"/>
    <w:rsid w:val="00096905"/>
    <w:rsid w:val="000A1AFE"/>
    <w:rsid w:val="000A3836"/>
    <w:rsid w:val="000B15D5"/>
    <w:rsid w:val="000B257F"/>
    <w:rsid w:val="000C6935"/>
    <w:rsid w:val="000D1732"/>
    <w:rsid w:val="000D62B5"/>
    <w:rsid w:val="000D799A"/>
    <w:rsid w:val="000E3A14"/>
    <w:rsid w:val="000E4831"/>
    <w:rsid w:val="000E4EB9"/>
    <w:rsid w:val="000E51C1"/>
    <w:rsid w:val="000E5D39"/>
    <w:rsid w:val="000E6BA9"/>
    <w:rsid w:val="000E70AD"/>
    <w:rsid w:val="000F0C45"/>
    <w:rsid w:val="00100A8E"/>
    <w:rsid w:val="001016AE"/>
    <w:rsid w:val="00110ED1"/>
    <w:rsid w:val="00112877"/>
    <w:rsid w:val="001135FF"/>
    <w:rsid w:val="00113F65"/>
    <w:rsid w:val="00117F06"/>
    <w:rsid w:val="001200C4"/>
    <w:rsid w:val="00120B47"/>
    <w:rsid w:val="00121748"/>
    <w:rsid w:val="0012212C"/>
    <w:rsid w:val="001369D6"/>
    <w:rsid w:val="001464BB"/>
    <w:rsid w:val="001469B1"/>
    <w:rsid w:val="00147115"/>
    <w:rsid w:val="00154043"/>
    <w:rsid w:val="00157384"/>
    <w:rsid w:val="001609D5"/>
    <w:rsid w:val="0017092C"/>
    <w:rsid w:val="001717F2"/>
    <w:rsid w:val="0017388B"/>
    <w:rsid w:val="0017782A"/>
    <w:rsid w:val="00181114"/>
    <w:rsid w:val="00182DF0"/>
    <w:rsid w:val="00195361"/>
    <w:rsid w:val="001959CB"/>
    <w:rsid w:val="001A3FB1"/>
    <w:rsid w:val="001B29AE"/>
    <w:rsid w:val="001B6049"/>
    <w:rsid w:val="001C4F89"/>
    <w:rsid w:val="001C4FA1"/>
    <w:rsid w:val="001C5601"/>
    <w:rsid w:val="001D1CB2"/>
    <w:rsid w:val="001D70AF"/>
    <w:rsid w:val="001E0BEC"/>
    <w:rsid w:val="001E2BFB"/>
    <w:rsid w:val="001F5016"/>
    <w:rsid w:val="001F71CD"/>
    <w:rsid w:val="001F7C0F"/>
    <w:rsid w:val="0020047A"/>
    <w:rsid w:val="00205370"/>
    <w:rsid w:val="002067BD"/>
    <w:rsid w:val="0021579D"/>
    <w:rsid w:val="0022355A"/>
    <w:rsid w:val="002245BD"/>
    <w:rsid w:val="002246F2"/>
    <w:rsid w:val="00232249"/>
    <w:rsid w:val="002365CE"/>
    <w:rsid w:val="00237C4B"/>
    <w:rsid w:val="002400D2"/>
    <w:rsid w:val="00240C46"/>
    <w:rsid w:val="002513E9"/>
    <w:rsid w:val="00253E42"/>
    <w:rsid w:val="0027108F"/>
    <w:rsid w:val="00271B62"/>
    <w:rsid w:val="00273D5D"/>
    <w:rsid w:val="00280FDF"/>
    <w:rsid w:val="00281232"/>
    <w:rsid w:val="00281B23"/>
    <w:rsid w:val="00285B93"/>
    <w:rsid w:val="00292DA2"/>
    <w:rsid w:val="0029680D"/>
    <w:rsid w:val="00297AE1"/>
    <w:rsid w:val="002A1964"/>
    <w:rsid w:val="002B090E"/>
    <w:rsid w:val="002B4400"/>
    <w:rsid w:val="002B6304"/>
    <w:rsid w:val="002C3541"/>
    <w:rsid w:val="002D279B"/>
    <w:rsid w:val="002D30A8"/>
    <w:rsid w:val="002D5C63"/>
    <w:rsid w:val="002E27BB"/>
    <w:rsid w:val="002E2B25"/>
    <w:rsid w:val="002E3AD6"/>
    <w:rsid w:val="002E43E5"/>
    <w:rsid w:val="002E55C0"/>
    <w:rsid w:val="002E59C1"/>
    <w:rsid w:val="002E7E56"/>
    <w:rsid w:val="002F652D"/>
    <w:rsid w:val="002F788E"/>
    <w:rsid w:val="00300E28"/>
    <w:rsid w:val="00302407"/>
    <w:rsid w:val="00302CF1"/>
    <w:rsid w:val="00304016"/>
    <w:rsid w:val="003049DA"/>
    <w:rsid w:val="0030558A"/>
    <w:rsid w:val="003060FB"/>
    <w:rsid w:val="00314197"/>
    <w:rsid w:val="00317460"/>
    <w:rsid w:val="00320972"/>
    <w:rsid w:val="00320A11"/>
    <w:rsid w:val="00323514"/>
    <w:rsid w:val="00323CFD"/>
    <w:rsid w:val="0032418D"/>
    <w:rsid w:val="00325780"/>
    <w:rsid w:val="00327D2B"/>
    <w:rsid w:val="00330D64"/>
    <w:rsid w:val="00331145"/>
    <w:rsid w:val="003326E3"/>
    <w:rsid w:val="00337A6B"/>
    <w:rsid w:val="00337D54"/>
    <w:rsid w:val="00340198"/>
    <w:rsid w:val="00342B9E"/>
    <w:rsid w:val="003543E8"/>
    <w:rsid w:val="00360D74"/>
    <w:rsid w:val="00367B48"/>
    <w:rsid w:val="0037296F"/>
    <w:rsid w:val="0037683E"/>
    <w:rsid w:val="003844E8"/>
    <w:rsid w:val="00392A96"/>
    <w:rsid w:val="00392C81"/>
    <w:rsid w:val="003944A1"/>
    <w:rsid w:val="0039574B"/>
    <w:rsid w:val="0039716D"/>
    <w:rsid w:val="003A2E49"/>
    <w:rsid w:val="003A4C50"/>
    <w:rsid w:val="003A54CF"/>
    <w:rsid w:val="003B07AB"/>
    <w:rsid w:val="003B08EE"/>
    <w:rsid w:val="003B1A1A"/>
    <w:rsid w:val="003B3000"/>
    <w:rsid w:val="003B36E8"/>
    <w:rsid w:val="003B79DF"/>
    <w:rsid w:val="003C026E"/>
    <w:rsid w:val="003C1EBF"/>
    <w:rsid w:val="003D2C35"/>
    <w:rsid w:val="003D3563"/>
    <w:rsid w:val="003D5F24"/>
    <w:rsid w:val="003E176C"/>
    <w:rsid w:val="003E69FD"/>
    <w:rsid w:val="003F0D9C"/>
    <w:rsid w:val="003F3F17"/>
    <w:rsid w:val="003F4DA5"/>
    <w:rsid w:val="003F541A"/>
    <w:rsid w:val="00401582"/>
    <w:rsid w:val="00401AE6"/>
    <w:rsid w:val="00402438"/>
    <w:rsid w:val="00402655"/>
    <w:rsid w:val="00407986"/>
    <w:rsid w:val="00417892"/>
    <w:rsid w:val="0042749A"/>
    <w:rsid w:val="0043043F"/>
    <w:rsid w:val="00432FFB"/>
    <w:rsid w:val="004422E9"/>
    <w:rsid w:val="00452234"/>
    <w:rsid w:val="004522AA"/>
    <w:rsid w:val="004524C2"/>
    <w:rsid w:val="00453211"/>
    <w:rsid w:val="0046140B"/>
    <w:rsid w:val="00462932"/>
    <w:rsid w:val="00477AC7"/>
    <w:rsid w:val="00481819"/>
    <w:rsid w:val="00483F59"/>
    <w:rsid w:val="00484B25"/>
    <w:rsid w:val="00491B53"/>
    <w:rsid w:val="00494393"/>
    <w:rsid w:val="00496FF3"/>
    <w:rsid w:val="004976D2"/>
    <w:rsid w:val="004A02D4"/>
    <w:rsid w:val="004A31D0"/>
    <w:rsid w:val="004A4580"/>
    <w:rsid w:val="004A52A9"/>
    <w:rsid w:val="004A6A3B"/>
    <w:rsid w:val="004A76E4"/>
    <w:rsid w:val="004A7C93"/>
    <w:rsid w:val="004B1F81"/>
    <w:rsid w:val="004B42D6"/>
    <w:rsid w:val="004B45BF"/>
    <w:rsid w:val="004C0224"/>
    <w:rsid w:val="004C6932"/>
    <w:rsid w:val="004C769C"/>
    <w:rsid w:val="004C7E85"/>
    <w:rsid w:val="004D079D"/>
    <w:rsid w:val="004D3B12"/>
    <w:rsid w:val="004E1EEE"/>
    <w:rsid w:val="004E455C"/>
    <w:rsid w:val="004E5901"/>
    <w:rsid w:val="004E73C5"/>
    <w:rsid w:val="004F20EA"/>
    <w:rsid w:val="004F3371"/>
    <w:rsid w:val="00505D7A"/>
    <w:rsid w:val="005115B3"/>
    <w:rsid w:val="0051475C"/>
    <w:rsid w:val="00515C31"/>
    <w:rsid w:val="0052062F"/>
    <w:rsid w:val="00521AA0"/>
    <w:rsid w:val="0052244E"/>
    <w:rsid w:val="005248DC"/>
    <w:rsid w:val="00525066"/>
    <w:rsid w:val="00530B05"/>
    <w:rsid w:val="00533E08"/>
    <w:rsid w:val="00536F0F"/>
    <w:rsid w:val="00540573"/>
    <w:rsid w:val="005435B8"/>
    <w:rsid w:val="00543D04"/>
    <w:rsid w:val="00544258"/>
    <w:rsid w:val="00544DB2"/>
    <w:rsid w:val="00545245"/>
    <w:rsid w:val="005452D7"/>
    <w:rsid w:val="0054576F"/>
    <w:rsid w:val="00545904"/>
    <w:rsid w:val="00546B8C"/>
    <w:rsid w:val="00551095"/>
    <w:rsid w:val="00551AD6"/>
    <w:rsid w:val="00551E45"/>
    <w:rsid w:val="00553764"/>
    <w:rsid w:val="0055544E"/>
    <w:rsid w:val="00556B7C"/>
    <w:rsid w:val="00557101"/>
    <w:rsid w:val="005610D0"/>
    <w:rsid w:val="00563276"/>
    <w:rsid w:val="005666B5"/>
    <w:rsid w:val="00566A90"/>
    <w:rsid w:val="00566BC1"/>
    <w:rsid w:val="00567FD1"/>
    <w:rsid w:val="00570E69"/>
    <w:rsid w:val="00575562"/>
    <w:rsid w:val="00575B77"/>
    <w:rsid w:val="00580049"/>
    <w:rsid w:val="00580E98"/>
    <w:rsid w:val="005826E1"/>
    <w:rsid w:val="0058304F"/>
    <w:rsid w:val="00586B98"/>
    <w:rsid w:val="005960F8"/>
    <w:rsid w:val="00597489"/>
    <w:rsid w:val="005A63DD"/>
    <w:rsid w:val="005A646E"/>
    <w:rsid w:val="005B078C"/>
    <w:rsid w:val="005B23A2"/>
    <w:rsid w:val="005B5A83"/>
    <w:rsid w:val="005C00C6"/>
    <w:rsid w:val="005C1635"/>
    <w:rsid w:val="005C164C"/>
    <w:rsid w:val="005C2349"/>
    <w:rsid w:val="005C38C3"/>
    <w:rsid w:val="005C3C5B"/>
    <w:rsid w:val="005C643A"/>
    <w:rsid w:val="005D120B"/>
    <w:rsid w:val="005D152C"/>
    <w:rsid w:val="005D405C"/>
    <w:rsid w:val="005D5164"/>
    <w:rsid w:val="005D640C"/>
    <w:rsid w:val="005E4824"/>
    <w:rsid w:val="005E57C2"/>
    <w:rsid w:val="005F0DEE"/>
    <w:rsid w:val="005F2529"/>
    <w:rsid w:val="005F6502"/>
    <w:rsid w:val="0060015B"/>
    <w:rsid w:val="00601755"/>
    <w:rsid w:val="00610268"/>
    <w:rsid w:val="00610B1A"/>
    <w:rsid w:val="00612FA7"/>
    <w:rsid w:val="00615640"/>
    <w:rsid w:val="006240AD"/>
    <w:rsid w:val="006247D0"/>
    <w:rsid w:val="00624FE3"/>
    <w:rsid w:val="00625E81"/>
    <w:rsid w:val="00632BED"/>
    <w:rsid w:val="0063450E"/>
    <w:rsid w:val="0064021D"/>
    <w:rsid w:val="00647B6B"/>
    <w:rsid w:val="006562BA"/>
    <w:rsid w:val="006575BD"/>
    <w:rsid w:val="0066074C"/>
    <w:rsid w:val="006614CC"/>
    <w:rsid w:val="006617BE"/>
    <w:rsid w:val="0067013E"/>
    <w:rsid w:val="00671C03"/>
    <w:rsid w:val="00672980"/>
    <w:rsid w:val="00674AAE"/>
    <w:rsid w:val="00674D9D"/>
    <w:rsid w:val="00677BE0"/>
    <w:rsid w:val="0068019B"/>
    <w:rsid w:val="006813DE"/>
    <w:rsid w:val="006871D9"/>
    <w:rsid w:val="00690406"/>
    <w:rsid w:val="00690A7F"/>
    <w:rsid w:val="00691BCE"/>
    <w:rsid w:val="006935E7"/>
    <w:rsid w:val="0069448A"/>
    <w:rsid w:val="00694490"/>
    <w:rsid w:val="00695D81"/>
    <w:rsid w:val="006A1542"/>
    <w:rsid w:val="006A28AB"/>
    <w:rsid w:val="006B0ABD"/>
    <w:rsid w:val="006B4CFE"/>
    <w:rsid w:val="006C19E5"/>
    <w:rsid w:val="006C35E1"/>
    <w:rsid w:val="006C37EF"/>
    <w:rsid w:val="006C4D0C"/>
    <w:rsid w:val="006C540D"/>
    <w:rsid w:val="006D0601"/>
    <w:rsid w:val="006D0ACD"/>
    <w:rsid w:val="006D1477"/>
    <w:rsid w:val="006D4B2C"/>
    <w:rsid w:val="006D57EF"/>
    <w:rsid w:val="006D7A52"/>
    <w:rsid w:val="006E0A90"/>
    <w:rsid w:val="006E4B9B"/>
    <w:rsid w:val="006E51B0"/>
    <w:rsid w:val="006E68FC"/>
    <w:rsid w:val="006F35E2"/>
    <w:rsid w:val="006F5A42"/>
    <w:rsid w:val="006F646D"/>
    <w:rsid w:val="006F7062"/>
    <w:rsid w:val="0070362A"/>
    <w:rsid w:val="00703F63"/>
    <w:rsid w:val="00707738"/>
    <w:rsid w:val="00712273"/>
    <w:rsid w:val="007218E0"/>
    <w:rsid w:val="007231B2"/>
    <w:rsid w:val="007242B1"/>
    <w:rsid w:val="00724343"/>
    <w:rsid w:val="0072708C"/>
    <w:rsid w:val="00731A1F"/>
    <w:rsid w:val="00733FB0"/>
    <w:rsid w:val="007342A2"/>
    <w:rsid w:val="0073461C"/>
    <w:rsid w:val="00741077"/>
    <w:rsid w:val="0074108C"/>
    <w:rsid w:val="00744EC9"/>
    <w:rsid w:val="00746AFA"/>
    <w:rsid w:val="00746D1D"/>
    <w:rsid w:val="007479E4"/>
    <w:rsid w:val="00747BBD"/>
    <w:rsid w:val="00751BB9"/>
    <w:rsid w:val="00754340"/>
    <w:rsid w:val="00754507"/>
    <w:rsid w:val="007600FA"/>
    <w:rsid w:val="00766363"/>
    <w:rsid w:val="007675A6"/>
    <w:rsid w:val="00767E37"/>
    <w:rsid w:val="00770C2E"/>
    <w:rsid w:val="00771A93"/>
    <w:rsid w:val="00771BF1"/>
    <w:rsid w:val="00773A4A"/>
    <w:rsid w:val="00773AF1"/>
    <w:rsid w:val="00776370"/>
    <w:rsid w:val="007766A9"/>
    <w:rsid w:val="007841ED"/>
    <w:rsid w:val="007844A1"/>
    <w:rsid w:val="00786234"/>
    <w:rsid w:val="007873EE"/>
    <w:rsid w:val="0078748A"/>
    <w:rsid w:val="007920E0"/>
    <w:rsid w:val="00796417"/>
    <w:rsid w:val="00796CB1"/>
    <w:rsid w:val="007A27C7"/>
    <w:rsid w:val="007A5C6A"/>
    <w:rsid w:val="007A5DE0"/>
    <w:rsid w:val="007B61F0"/>
    <w:rsid w:val="007B6BF9"/>
    <w:rsid w:val="007B762A"/>
    <w:rsid w:val="007D4180"/>
    <w:rsid w:val="007D52DC"/>
    <w:rsid w:val="007E28AD"/>
    <w:rsid w:val="007E3693"/>
    <w:rsid w:val="007E6136"/>
    <w:rsid w:val="007F08DF"/>
    <w:rsid w:val="007F1B62"/>
    <w:rsid w:val="007F3295"/>
    <w:rsid w:val="007F4DFB"/>
    <w:rsid w:val="0080253C"/>
    <w:rsid w:val="00802AD8"/>
    <w:rsid w:val="00802E91"/>
    <w:rsid w:val="00804F66"/>
    <w:rsid w:val="0080517A"/>
    <w:rsid w:val="00805EDA"/>
    <w:rsid w:val="0081331A"/>
    <w:rsid w:val="00814E67"/>
    <w:rsid w:val="00814F4B"/>
    <w:rsid w:val="00815200"/>
    <w:rsid w:val="00816EF7"/>
    <w:rsid w:val="00817F84"/>
    <w:rsid w:val="008205CD"/>
    <w:rsid w:val="008246EC"/>
    <w:rsid w:val="00826D7F"/>
    <w:rsid w:val="00832BB1"/>
    <w:rsid w:val="00833211"/>
    <w:rsid w:val="008359CA"/>
    <w:rsid w:val="00836884"/>
    <w:rsid w:val="008372E7"/>
    <w:rsid w:val="0083795D"/>
    <w:rsid w:val="00844BEC"/>
    <w:rsid w:val="00845324"/>
    <w:rsid w:val="0084656A"/>
    <w:rsid w:val="00847EE9"/>
    <w:rsid w:val="00857196"/>
    <w:rsid w:val="008576AF"/>
    <w:rsid w:val="00857DE0"/>
    <w:rsid w:val="00860FB4"/>
    <w:rsid w:val="008619BB"/>
    <w:rsid w:val="00870136"/>
    <w:rsid w:val="00871784"/>
    <w:rsid w:val="00877AF1"/>
    <w:rsid w:val="00877FAC"/>
    <w:rsid w:val="00880F35"/>
    <w:rsid w:val="00882EB5"/>
    <w:rsid w:val="008834F5"/>
    <w:rsid w:val="008857CC"/>
    <w:rsid w:val="00885C7A"/>
    <w:rsid w:val="00893058"/>
    <w:rsid w:val="00893457"/>
    <w:rsid w:val="0089419A"/>
    <w:rsid w:val="008942FD"/>
    <w:rsid w:val="00894E3A"/>
    <w:rsid w:val="00895412"/>
    <w:rsid w:val="00895AB6"/>
    <w:rsid w:val="00897E49"/>
    <w:rsid w:val="008A326D"/>
    <w:rsid w:val="008A57AD"/>
    <w:rsid w:val="008A5B8A"/>
    <w:rsid w:val="008B035D"/>
    <w:rsid w:val="008B06D0"/>
    <w:rsid w:val="008B3640"/>
    <w:rsid w:val="008B36E3"/>
    <w:rsid w:val="008C1ACB"/>
    <w:rsid w:val="008C3E51"/>
    <w:rsid w:val="008C583A"/>
    <w:rsid w:val="008D143E"/>
    <w:rsid w:val="008E0C90"/>
    <w:rsid w:val="008E747D"/>
    <w:rsid w:val="008F0836"/>
    <w:rsid w:val="008F11B2"/>
    <w:rsid w:val="008F1989"/>
    <w:rsid w:val="008F2A76"/>
    <w:rsid w:val="008F3674"/>
    <w:rsid w:val="008F6CBF"/>
    <w:rsid w:val="00904848"/>
    <w:rsid w:val="0092065A"/>
    <w:rsid w:val="009337F9"/>
    <w:rsid w:val="00936A1B"/>
    <w:rsid w:val="00937B08"/>
    <w:rsid w:val="00941CC8"/>
    <w:rsid w:val="009446C7"/>
    <w:rsid w:val="0094539D"/>
    <w:rsid w:val="009463C8"/>
    <w:rsid w:val="00951002"/>
    <w:rsid w:val="009531E5"/>
    <w:rsid w:val="0095387C"/>
    <w:rsid w:val="0095544C"/>
    <w:rsid w:val="00956FFA"/>
    <w:rsid w:val="00957B95"/>
    <w:rsid w:val="00960F0A"/>
    <w:rsid w:val="00961DC0"/>
    <w:rsid w:val="00966F35"/>
    <w:rsid w:val="0096727E"/>
    <w:rsid w:val="00967DB2"/>
    <w:rsid w:val="009747DF"/>
    <w:rsid w:val="00980B7A"/>
    <w:rsid w:val="00982469"/>
    <w:rsid w:val="00983E9F"/>
    <w:rsid w:val="00984CF3"/>
    <w:rsid w:val="00986089"/>
    <w:rsid w:val="00986A30"/>
    <w:rsid w:val="00987D55"/>
    <w:rsid w:val="00991C21"/>
    <w:rsid w:val="00992F0F"/>
    <w:rsid w:val="00995E08"/>
    <w:rsid w:val="00996AB9"/>
    <w:rsid w:val="00997A1A"/>
    <w:rsid w:val="009A1595"/>
    <w:rsid w:val="009A3ADE"/>
    <w:rsid w:val="009A6FCD"/>
    <w:rsid w:val="009A7A95"/>
    <w:rsid w:val="009B2951"/>
    <w:rsid w:val="009B34A6"/>
    <w:rsid w:val="009B6E03"/>
    <w:rsid w:val="009C40DF"/>
    <w:rsid w:val="009C7694"/>
    <w:rsid w:val="009D5AB6"/>
    <w:rsid w:val="009D7B36"/>
    <w:rsid w:val="009F2EE0"/>
    <w:rsid w:val="00A05422"/>
    <w:rsid w:val="00A077E1"/>
    <w:rsid w:val="00A14085"/>
    <w:rsid w:val="00A16D85"/>
    <w:rsid w:val="00A17F5A"/>
    <w:rsid w:val="00A22BDD"/>
    <w:rsid w:val="00A23DDE"/>
    <w:rsid w:val="00A240E0"/>
    <w:rsid w:val="00A248BA"/>
    <w:rsid w:val="00A2532E"/>
    <w:rsid w:val="00A254AA"/>
    <w:rsid w:val="00A30FF5"/>
    <w:rsid w:val="00A320F8"/>
    <w:rsid w:val="00A33A98"/>
    <w:rsid w:val="00A3406C"/>
    <w:rsid w:val="00A34A9F"/>
    <w:rsid w:val="00A36BB9"/>
    <w:rsid w:val="00A464A8"/>
    <w:rsid w:val="00A46559"/>
    <w:rsid w:val="00A46AE4"/>
    <w:rsid w:val="00A47241"/>
    <w:rsid w:val="00A5356F"/>
    <w:rsid w:val="00A54B3E"/>
    <w:rsid w:val="00A5517A"/>
    <w:rsid w:val="00A55249"/>
    <w:rsid w:val="00A567B4"/>
    <w:rsid w:val="00A56BC9"/>
    <w:rsid w:val="00A61852"/>
    <w:rsid w:val="00A61A69"/>
    <w:rsid w:val="00A63559"/>
    <w:rsid w:val="00A64F25"/>
    <w:rsid w:val="00A66CE9"/>
    <w:rsid w:val="00A70D5E"/>
    <w:rsid w:val="00A82174"/>
    <w:rsid w:val="00A8392A"/>
    <w:rsid w:val="00A96C60"/>
    <w:rsid w:val="00AA02A3"/>
    <w:rsid w:val="00AA1817"/>
    <w:rsid w:val="00AA238F"/>
    <w:rsid w:val="00AA57DA"/>
    <w:rsid w:val="00AA7EAF"/>
    <w:rsid w:val="00AB621B"/>
    <w:rsid w:val="00AB7672"/>
    <w:rsid w:val="00AC02F6"/>
    <w:rsid w:val="00AC0430"/>
    <w:rsid w:val="00AC3101"/>
    <w:rsid w:val="00AC4B28"/>
    <w:rsid w:val="00AC56A0"/>
    <w:rsid w:val="00AC6645"/>
    <w:rsid w:val="00AC724C"/>
    <w:rsid w:val="00AC7B0A"/>
    <w:rsid w:val="00AD02EC"/>
    <w:rsid w:val="00AD1A0A"/>
    <w:rsid w:val="00AD1B63"/>
    <w:rsid w:val="00AE1D60"/>
    <w:rsid w:val="00AE751A"/>
    <w:rsid w:val="00AF0E21"/>
    <w:rsid w:val="00AF11C8"/>
    <w:rsid w:val="00AF19AE"/>
    <w:rsid w:val="00AF5507"/>
    <w:rsid w:val="00AF7E78"/>
    <w:rsid w:val="00B024FE"/>
    <w:rsid w:val="00B026C7"/>
    <w:rsid w:val="00B03395"/>
    <w:rsid w:val="00B042B9"/>
    <w:rsid w:val="00B11C8A"/>
    <w:rsid w:val="00B11ECC"/>
    <w:rsid w:val="00B2019E"/>
    <w:rsid w:val="00B25DFC"/>
    <w:rsid w:val="00B27B17"/>
    <w:rsid w:val="00B35E11"/>
    <w:rsid w:val="00B36DFB"/>
    <w:rsid w:val="00B40179"/>
    <w:rsid w:val="00B416A9"/>
    <w:rsid w:val="00B41B1B"/>
    <w:rsid w:val="00B43EBC"/>
    <w:rsid w:val="00B45F8E"/>
    <w:rsid w:val="00B479B2"/>
    <w:rsid w:val="00B515E3"/>
    <w:rsid w:val="00B55AC9"/>
    <w:rsid w:val="00B6002E"/>
    <w:rsid w:val="00B634C6"/>
    <w:rsid w:val="00B718CC"/>
    <w:rsid w:val="00B72EA3"/>
    <w:rsid w:val="00BA13A3"/>
    <w:rsid w:val="00BA1AF0"/>
    <w:rsid w:val="00BA26A9"/>
    <w:rsid w:val="00BA3345"/>
    <w:rsid w:val="00BA7980"/>
    <w:rsid w:val="00BA79E4"/>
    <w:rsid w:val="00BB1742"/>
    <w:rsid w:val="00BB44F9"/>
    <w:rsid w:val="00BB5F4D"/>
    <w:rsid w:val="00BC02FA"/>
    <w:rsid w:val="00BC1A66"/>
    <w:rsid w:val="00BC338E"/>
    <w:rsid w:val="00BC53F4"/>
    <w:rsid w:val="00BC7215"/>
    <w:rsid w:val="00BD24BE"/>
    <w:rsid w:val="00BD29DB"/>
    <w:rsid w:val="00BD52E0"/>
    <w:rsid w:val="00BE08AF"/>
    <w:rsid w:val="00BE6082"/>
    <w:rsid w:val="00BE6318"/>
    <w:rsid w:val="00BE7F3D"/>
    <w:rsid w:val="00BF2BA9"/>
    <w:rsid w:val="00BF316F"/>
    <w:rsid w:val="00BF36F4"/>
    <w:rsid w:val="00BF6C10"/>
    <w:rsid w:val="00C00BAF"/>
    <w:rsid w:val="00C0526B"/>
    <w:rsid w:val="00C11A65"/>
    <w:rsid w:val="00C11C90"/>
    <w:rsid w:val="00C221B6"/>
    <w:rsid w:val="00C22574"/>
    <w:rsid w:val="00C225BD"/>
    <w:rsid w:val="00C261A7"/>
    <w:rsid w:val="00C26D1F"/>
    <w:rsid w:val="00C31BE5"/>
    <w:rsid w:val="00C32CCA"/>
    <w:rsid w:val="00C378BB"/>
    <w:rsid w:val="00C410A3"/>
    <w:rsid w:val="00C4452E"/>
    <w:rsid w:val="00C47536"/>
    <w:rsid w:val="00C507A8"/>
    <w:rsid w:val="00C50885"/>
    <w:rsid w:val="00C54919"/>
    <w:rsid w:val="00C658D3"/>
    <w:rsid w:val="00C70C89"/>
    <w:rsid w:val="00C71428"/>
    <w:rsid w:val="00C717CF"/>
    <w:rsid w:val="00C7239E"/>
    <w:rsid w:val="00C74711"/>
    <w:rsid w:val="00C765F9"/>
    <w:rsid w:val="00C76CEF"/>
    <w:rsid w:val="00C866B1"/>
    <w:rsid w:val="00C86AF1"/>
    <w:rsid w:val="00C87E26"/>
    <w:rsid w:val="00C952B1"/>
    <w:rsid w:val="00C95607"/>
    <w:rsid w:val="00C9639E"/>
    <w:rsid w:val="00C9779D"/>
    <w:rsid w:val="00CA0EE2"/>
    <w:rsid w:val="00CA3D3F"/>
    <w:rsid w:val="00CA4977"/>
    <w:rsid w:val="00CA5497"/>
    <w:rsid w:val="00CB2286"/>
    <w:rsid w:val="00CB345C"/>
    <w:rsid w:val="00CC0452"/>
    <w:rsid w:val="00CC07D4"/>
    <w:rsid w:val="00CC0838"/>
    <w:rsid w:val="00CC4577"/>
    <w:rsid w:val="00CC7C3F"/>
    <w:rsid w:val="00CD1D70"/>
    <w:rsid w:val="00CD27C8"/>
    <w:rsid w:val="00CD3600"/>
    <w:rsid w:val="00CE048A"/>
    <w:rsid w:val="00CE3508"/>
    <w:rsid w:val="00CE4692"/>
    <w:rsid w:val="00CF08F0"/>
    <w:rsid w:val="00CF0F56"/>
    <w:rsid w:val="00CF3BE0"/>
    <w:rsid w:val="00D0223A"/>
    <w:rsid w:val="00D047B0"/>
    <w:rsid w:val="00D06281"/>
    <w:rsid w:val="00D06EDB"/>
    <w:rsid w:val="00D07F49"/>
    <w:rsid w:val="00D13342"/>
    <w:rsid w:val="00D15F30"/>
    <w:rsid w:val="00D16D1C"/>
    <w:rsid w:val="00D177B3"/>
    <w:rsid w:val="00D20C9E"/>
    <w:rsid w:val="00D3066F"/>
    <w:rsid w:val="00D33CCA"/>
    <w:rsid w:val="00D35EA7"/>
    <w:rsid w:val="00D436B2"/>
    <w:rsid w:val="00D446AD"/>
    <w:rsid w:val="00D45DF5"/>
    <w:rsid w:val="00D46AB3"/>
    <w:rsid w:val="00D46BA7"/>
    <w:rsid w:val="00D50C86"/>
    <w:rsid w:val="00D5230F"/>
    <w:rsid w:val="00D57504"/>
    <w:rsid w:val="00D62C26"/>
    <w:rsid w:val="00D66ACE"/>
    <w:rsid w:val="00D70A02"/>
    <w:rsid w:val="00D71EA3"/>
    <w:rsid w:val="00D75223"/>
    <w:rsid w:val="00D75F3A"/>
    <w:rsid w:val="00D81509"/>
    <w:rsid w:val="00D821CC"/>
    <w:rsid w:val="00D83CF2"/>
    <w:rsid w:val="00D83F5F"/>
    <w:rsid w:val="00D9399F"/>
    <w:rsid w:val="00D969A2"/>
    <w:rsid w:val="00DA1249"/>
    <w:rsid w:val="00DA69CF"/>
    <w:rsid w:val="00DB4B14"/>
    <w:rsid w:val="00DC393C"/>
    <w:rsid w:val="00DC4E82"/>
    <w:rsid w:val="00DD1E20"/>
    <w:rsid w:val="00DD4728"/>
    <w:rsid w:val="00DE3630"/>
    <w:rsid w:val="00DE40FC"/>
    <w:rsid w:val="00DF1B41"/>
    <w:rsid w:val="00DF7B95"/>
    <w:rsid w:val="00E012F9"/>
    <w:rsid w:val="00E03EF4"/>
    <w:rsid w:val="00E06BF0"/>
    <w:rsid w:val="00E1007B"/>
    <w:rsid w:val="00E104CE"/>
    <w:rsid w:val="00E10E55"/>
    <w:rsid w:val="00E159D9"/>
    <w:rsid w:val="00E21D59"/>
    <w:rsid w:val="00E2230A"/>
    <w:rsid w:val="00E23383"/>
    <w:rsid w:val="00E23D31"/>
    <w:rsid w:val="00E24FEB"/>
    <w:rsid w:val="00E267BA"/>
    <w:rsid w:val="00E332FC"/>
    <w:rsid w:val="00E35298"/>
    <w:rsid w:val="00E44E45"/>
    <w:rsid w:val="00E45971"/>
    <w:rsid w:val="00E4682E"/>
    <w:rsid w:val="00E4779E"/>
    <w:rsid w:val="00E47A0F"/>
    <w:rsid w:val="00E5035A"/>
    <w:rsid w:val="00E5108F"/>
    <w:rsid w:val="00E5354C"/>
    <w:rsid w:val="00E55588"/>
    <w:rsid w:val="00E5621B"/>
    <w:rsid w:val="00E56F51"/>
    <w:rsid w:val="00E62AE3"/>
    <w:rsid w:val="00E63152"/>
    <w:rsid w:val="00E6563E"/>
    <w:rsid w:val="00E7141D"/>
    <w:rsid w:val="00E76C38"/>
    <w:rsid w:val="00E82187"/>
    <w:rsid w:val="00E8528C"/>
    <w:rsid w:val="00E86FCD"/>
    <w:rsid w:val="00E90CAC"/>
    <w:rsid w:val="00E920BC"/>
    <w:rsid w:val="00E9237D"/>
    <w:rsid w:val="00E939F7"/>
    <w:rsid w:val="00E96942"/>
    <w:rsid w:val="00EA0034"/>
    <w:rsid w:val="00EA0BE2"/>
    <w:rsid w:val="00EA1C7F"/>
    <w:rsid w:val="00EA202F"/>
    <w:rsid w:val="00EB1106"/>
    <w:rsid w:val="00EB4AB0"/>
    <w:rsid w:val="00EB5A0E"/>
    <w:rsid w:val="00EB76D4"/>
    <w:rsid w:val="00EC4C39"/>
    <w:rsid w:val="00EC4F68"/>
    <w:rsid w:val="00ED6CA8"/>
    <w:rsid w:val="00EE213F"/>
    <w:rsid w:val="00EE3984"/>
    <w:rsid w:val="00EE6636"/>
    <w:rsid w:val="00EF7792"/>
    <w:rsid w:val="00F022F4"/>
    <w:rsid w:val="00F043A2"/>
    <w:rsid w:val="00F13159"/>
    <w:rsid w:val="00F1464C"/>
    <w:rsid w:val="00F14A6A"/>
    <w:rsid w:val="00F15E31"/>
    <w:rsid w:val="00F20A96"/>
    <w:rsid w:val="00F21BD3"/>
    <w:rsid w:val="00F233A3"/>
    <w:rsid w:val="00F32686"/>
    <w:rsid w:val="00F37585"/>
    <w:rsid w:val="00F405F0"/>
    <w:rsid w:val="00F4098D"/>
    <w:rsid w:val="00F42F64"/>
    <w:rsid w:val="00F456BD"/>
    <w:rsid w:val="00F45F3F"/>
    <w:rsid w:val="00F51FD0"/>
    <w:rsid w:val="00F52ED6"/>
    <w:rsid w:val="00F53FF4"/>
    <w:rsid w:val="00F55D29"/>
    <w:rsid w:val="00F60C15"/>
    <w:rsid w:val="00F616BE"/>
    <w:rsid w:val="00F6186C"/>
    <w:rsid w:val="00F62D17"/>
    <w:rsid w:val="00F65B32"/>
    <w:rsid w:val="00F74E75"/>
    <w:rsid w:val="00F83B5E"/>
    <w:rsid w:val="00F843CA"/>
    <w:rsid w:val="00F879CD"/>
    <w:rsid w:val="00F87C20"/>
    <w:rsid w:val="00F938FE"/>
    <w:rsid w:val="00F957A9"/>
    <w:rsid w:val="00F95F7B"/>
    <w:rsid w:val="00FA0C8E"/>
    <w:rsid w:val="00FA55D4"/>
    <w:rsid w:val="00FB30C4"/>
    <w:rsid w:val="00FB49B0"/>
    <w:rsid w:val="00FB4A00"/>
    <w:rsid w:val="00FC1BE3"/>
    <w:rsid w:val="00FC776B"/>
    <w:rsid w:val="00FC7C48"/>
    <w:rsid w:val="00FD06B9"/>
    <w:rsid w:val="00FD19C7"/>
    <w:rsid w:val="00FD1FFA"/>
    <w:rsid w:val="00FD318B"/>
    <w:rsid w:val="00FE7A17"/>
    <w:rsid w:val="00FF15A0"/>
    <w:rsid w:val="00FF2C60"/>
    <w:rsid w:val="00FF3A40"/>
    <w:rsid w:val="00FF42FF"/>
    <w:rsid w:val="00FF69B6"/>
    <w:rsid w:val="0AA1970C"/>
    <w:rsid w:val="0F7F0EA5"/>
    <w:rsid w:val="1A7CA4C8"/>
    <w:rsid w:val="1EE367D7"/>
    <w:rsid w:val="1F520B19"/>
    <w:rsid w:val="1F7640C4"/>
    <w:rsid w:val="1FBE4D8F"/>
    <w:rsid w:val="270C1FB5"/>
    <w:rsid w:val="27BBD431"/>
    <w:rsid w:val="2B5FF6DB"/>
    <w:rsid w:val="2BE6AC9B"/>
    <w:rsid w:val="32E7C95C"/>
    <w:rsid w:val="37E613F9"/>
    <w:rsid w:val="37FD3078"/>
    <w:rsid w:val="37FF3550"/>
    <w:rsid w:val="37FFC416"/>
    <w:rsid w:val="3991049D"/>
    <w:rsid w:val="3AFCCEEC"/>
    <w:rsid w:val="3B6BE7B6"/>
    <w:rsid w:val="3BFF18CE"/>
    <w:rsid w:val="3DEE90AB"/>
    <w:rsid w:val="3F9F0BD7"/>
    <w:rsid w:val="3FDD0733"/>
    <w:rsid w:val="3FFF6105"/>
    <w:rsid w:val="467F7B33"/>
    <w:rsid w:val="4B94077D"/>
    <w:rsid w:val="4DA37D53"/>
    <w:rsid w:val="4F7A1CAF"/>
    <w:rsid w:val="575FFACA"/>
    <w:rsid w:val="57E3A12B"/>
    <w:rsid w:val="5D5E7442"/>
    <w:rsid w:val="5DFC282D"/>
    <w:rsid w:val="5EF2E06A"/>
    <w:rsid w:val="5F7BA06F"/>
    <w:rsid w:val="5FFB8B9E"/>
    <w:rsid w:val="5FFEE2BA"/>
    <w:rsid w:val="67EA5618"/>
    <w:rsid w:val="6BADA4A9"/>
    <w:rsid w:val="6BFE9F4B"/>
    <w:rsid w:val="6BFF44CD"/>
    <w:rsid w:val="6CFE6DCE"/>
    <w:rsid w:val="6D1F0417"/>
    <w:rsid w:val="6F9817D4"/>
    <w:rsid w:val="6FBF90D1"/>
    <w:rsid w:val="6FDF00B9"/>
    <w:rsid w:val="6FEEA70C"/>
    <w:rsid w:val="6FF722AB"/>
    <w:rsid w:val="6FFD2893"/>
    <w:rsid w:val="71BF9D52"/>
    <w:rsid w:val="71CE2C91"/>
    <w:rsid w:val="73CBDC39"/>
    <w:rsid w:val="74FFEDA3"/>
    <w:rsid w:val="75818285"/>
    <w:rsid w:val="7687338F"/>
    <w:rsid w:val="7715973E"/>
    <w:rsid w:val="7770062C"/>
    <w:rsid w:val="77ED3CA0"/>
    <w:rsid w:val="77EE7B2F"/>
    <w:rsid w:val="77FAB11A"/>
    <w:rsid w:val="77FD29EF"/>
    <w:rsid w:val="79AAB221"/>
    <w:rsid w:val="79F7DE36"/>
    <w:rsid w:val="7BFB777A"/>
    <w:rsid w:val="7C6FD634"/>
    <w:rsid w:val="7CFD98D0"/>
    <w:rsid w:val="7DD708D6"/>
    <w:rsid w:val="7DFDEA90"/>
    <w:rsid w:val="7E2E3C47"/>
    <w:rsid w:val="7E7F9694"/>
    <w:rsid w:val="7EBD4090"/>
    <w:rsid w:val="7ED31B78"/>
    <w:rsid w:val="7EDBAFF3"/>
    <w:rsid w:val="7EF747EC"/>
    <w:rsid w:val="7F77EEF0"/>
    <w:rsid w:val="7FAF3ABE"/>
    <w:rsid w:val="7FB7C67E"/>
    <w:rsid w:val="7FCF5F29"/>
    <w:rsid w:val="7FD7A269"/>
    <w:rsid w:val="7FEEFB0C"/>
    <w:rsid w:val="7FF524EE"/>
    <w:rsid w:val="876FAB3E"/>
    <w:rsid w:val="8DBFD703"/>
    <w:rsid w:val="8E6F8A08"/>
    <w:rsid w:val="9EBD4225"/>
    <w:rsid w:val="9F4A4E1F"/>
    <w:rsid w:val="AF1FC543"/>
    <w:rsid w:val="B2C9772F"/>
    <w:rsid w:val="B77F730F"/>
    <w:rsid w:val="B7971C7B"/>
    <w:rsid w:val="B7FF215B"/>
    <w:rsid w:val="BABD0DBF"/>
    <w:rsid w:val="BAF20723"/>
    <w:rsid w:val="BBEF4762"/>
    <w:rsid w:val="BBEF605C"/>
    <w:rsid w:val="BD973175"/>
    <w:rsid w:val="BF6D5DAF"/>
    <w:rsid w:val="BFFDAAF4"/>
    <w:rsid w:val="C5FF39C5"/>
    <w:rsid w:val="CEBB6DEA"/>
    <w:rsid w:val="CFCD6845"/>
    <w:rsid w:val="D73E2288"/>
    <w:rsid w:val="D74702B9"/>
    <w:rsid w:val="D7FA1461"/>
    <w:rsid w:val="D85F927C"/>
    <w:rsid w:val="DA36F804"/>
    <w:rsid w:val="DA4EB5A9"/>
    <w:rsid w:val="DBFF19CE"/>
    <w:rsid w:val="DDF37419"/>
    <w:rsid w:val="DEBB4320"/>
    <w:rsid w:val="DEF7AEA1"/>
    <w:rsid w:val="DF3F4817"/>
    <w:rsid w:val="DFB69511"/>
    <w:rsid w:val="DFBD11DD"/>
    <w:rsid w:val="DFFFF95E"/>
    <w:rsid w:val="E7FFFCBC"/>
    <w:rsid w:val="EBF17780"/>
    <w:rsid w:val="EC6E71D2"/>
    <w:rsid w:val="EDFF6133"/>
    <w:rsid w:val="EF8B84FB"/>
    <w:rsid w:val="F1BF364D"/>
    <w:rsid w:val="F3DF9487"/>
    <w:rsid w:val="F3FA1595"/>
    <w:rsid w:val="F3FFFDB9"/>
    <w:rsid w:val="F57FDEC5"/>
    <w:rsid w:val="F5EB219A"/>
    <w:rsid w:val="F7D45EF9"/>
    <w:rsid w:val="F7FB7CFB"/>
    <w:rsid w:val="F7FFBA24"/>
    <w:rsid w:val="F9DF855F"/>
    <w:rsid w:val="FDAF2858"/>
    <w:rsid w:val="FDB31407"/>
    <w:rsid w:val="FDC0784C"/>
    <w:rsid w:val="FDF707F5"/>
    <w:rsid w:val="FDFBF706"/>
    <w:rsid w:val="FF5F229B"/>
    <w:rsid w:val="FF6D1282"/>
    <w:rsid w:val="FF7E87D2"/>
    <w:rsid w:val="FFAAAF4F"/>
    <w:rsid w:val="FFB71574"/>
    <w:rsid w:val="FFBE54DB"/>
    <w:rsid w:val="FFC8724E"/>
    <w:rsid w:val="FFDF0847"/>
    <w:rsid w:val="FFF5F340"/>
    <w:rsid w:val="FFFE8DB8"/>
    <w:rsid w:val="FFFF20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qFormat="1" w:uiPriority="99" w:semiHidden="0" w:name="Body Text 3"/>
    <w:lsdException w:uiPriority="99" w:name="Body Text Indent 2"/>
    <w:lsdException w:uiPriority="99" w:name="Body Text Indent 3"/>
    <w:lsdException w:uiPriority="99" w:name="Block Text"/>
    <w:lsdException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eastAsia="仿宋_GB2312" w:asciiTheme="minorHAnsi" w:hAnsiTheme="minorHAnsi" w:cstheme="minorBidi"/>
      <w:kern w:val="2"/>
      <w:sz w:val="32"/>
      <w:szCs w:val="22"/>
      <w:lang w:val="en-US" w:eastAsia="zh-CN" w:bidi="ar-SA"/>
    </w:rPr>
  </w:style>
  <w:style w:type="paragraph" w:styleId="2">
    <w:name w:val="heading 2"/>
    <w:basedOn w:val="1"/>
    <w:next w:val="1"/>
    <w:autoRedefine/>
    <w:qFormat/>
    <w:uiPriority w:val="9"/>
    <w:pPr>
      <w:keepNext/>
      <w:keepLines/>
      <w:spacing w:before="260" w:after="260" w:line="416" w:lineRule="auto"/>
      <w:outlineLvl w:val="1"/>
    </w:pPr>
    <w:rPr>
      <w:rFonts w:ascii="Cambria" w:hAnsi="Cambria"/>
      <w:b/>
      <w:bCs/>
      <w:szCs w:val="32"/>
    </w:rPr>
  </w:style>
  <w:style w:type="character" w:default="1" w:styleId="12">
    <w:name w:val="Default Paragraph Font"/>
    <w:autoRedefine/>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22"/>
    <w:autoRedefine/>
    <w:semiHidden/>
    <w:unhideWhenUsed/>
    <w:qFormat/>
    <w:uiPriority w:val="99"/>
    <w:pPr>
      <w:jc w:val="left"/>
    </w:pPr>
  </w:style>
  <w:style w:type="paragraph" w:styleId="4">
    <w:name w:val="Body Text 3"/>
    <w:basedOn w:val="1"/>
    <w:autoRedefine/>
    <w:unhideWhenUsed/>
    <w:qFormat/>
    <w:uiPriority w:val="99"/>
    <w:pPr>
      <w:spacing w:after="120"/>
    </w:pPr>
    <w:rPr>
      <w:sz w:val="16"/>
      <w:szCs w:val="16"/>
    </w:rPr>
  </w:style>
  <w:style w:type="paragraph" w:styleId="5">
    <w:name w:val="Date"/>
    <w:basedOn w:val="1"/>
    <w:next w:val="1"/>
    <w:link w:val="18"/>
    <w:autoRedefine/>
    <w:semiHidden/>
    <w:unhideWhenUsed/>
    <w:qFormat/>
    <w:uiPriority w:val="99"/>
    <w:pPr>
      <w:ind w:left="100" w:leftChars="2500"/>
    </w:pPr>
  </w:style>
  <w:style w:type="paragraph" w:styleId="6">
    <w:name w:val="Balloon Text"/>
    <w:basedOn w:val="1"/>
    <w:link w:val="20"/>
    <w:autoRedefine/>
    <w:semiHidden/>
    <w:unhideWhenUsed/>
    <w:qFormat/>
    <w:uiPriority w:val="99"/>
    <w:rPr>
      <w:sz w:val="18"/>
      <w:szCs w:val="18"/>
    </w:rPr>
  </w:style>
  <w:style w:type="paragraph" w:styleId="7">
    <w:name w:val="footer"/>
    <w:basedOn w:val="1"/>
    <w:link w:val="17"/>
    <w:autoRedefine/>
    <w:unhideWhenUsed/>
    <w:qFormat/>
    <w:uiPriority w:val="99"/>
    <w:pPr>
      <w:tabs>
        <w:tab w:val="center" w:pos="4153"/>
        <w:tab w:val="right" w:pos="8306"/>
      </w:tabs>
      <w:snapToGrid w:val="0"/>
      <w:jc w:val="left"/>
    </w:pPr>
    <w:rPr>
      <w:sz w:val="18"/>
      <w:szCs w:val="18"/>
    </w:rPr>
  </w:style>
  <w:style w:type="paragraph" w:styleId="8">
    <w:name w:val="header"/>
    <w:basedOn w:val="1"/>
    <w:link w:val="16"/>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annotation subject"/>
    <w:basedOn w:val="3"/>
    <w:next w:val="3"/>
    <w:link w:val="23"/>
    <w:autoRedefine/>
    <w:semiHidden/>
    <w:unhideWhenUsed/>
    <w:qFormat/>
    <w:uiPriority w:val="99"/>
    <w:rPr>
      <w:b/>
      <w:bCs/>
    </w:rPr>
  </w:style>
  <w:style w:type="table" w:styleId="11">
    <w:name w:val="Table Grid"/>
    <w:basedOn w:val="10"/>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page number"/>
    <w:basedOn w:val="12"/>
    <w:autoRedefine/>
    <w:qFormat/>
    <w:uiPriority w:val="0"/>
  </w:style>
  <w:style w:type="character" w:styleId="14">
    <w:name w:val="FollowedHyperlink"/>
    <w:basedOn w:val="12"/>
    <w:autoRedefine/>
    <w:semiHidden/>
    <w:unhideWhenUsed/>
    <w:qFormat/>
    <w:uiPriority w:val="99"/>
    <w:rPr>
      <w:color w:val="800080"/>
      <w:u w:val="single"/>
    </w:rPr>
  </w:style>
  <w:style w:type="character" w:styleId="15">
    <w:name w:val="annotation reference"/>
    <w:basedOn w:val="12"/>
    <w:autoRedefine/>
    <w:semiHidden/>
    <w:unhideWhenUsed/>
    <w:qFormat/>
    <w:uiPriority w:val="99"/>
    <w:rPr>
      <w:sz w:val="21"/>
      <w:szCs w:val="21"/>
    </w:rPr>
  </w:style>
  <w:style w:type="character" w:customStyle="1" w:styleId="16">
    <w:name w:val="页眉 Char"/>
    <w:basedOn w:val="12"/>
    <w:link w:val="8"/>
    <w:autoRedefine/>
    <w:qFormat/>
    <w:uiPriority w:val="99"/>
    <w:rPr>
      <w:sz w:val="18"/>
      <w:szCs w:val="18"/>
    </w:rPr>
  </w:style>
  <w:style w:type="character" w:customStyle="1" w:styleId="17">
    <w:name w:val="页脚 Char"/>
    <w:basedOn w:val="12"/>
    <w:link w:val="7"/>
    <w:autoRedefine/>
    <w:qFormat/>
    <w:uiPriority w:val="99"/>
    <w:rPr>
      <w:sz w:val="18"/>
      <w:szCs w:val="18"/>
    </w:rPr>
  </w:style>
  <w:style w:type="character" w:customStyle="1" w:styleId="18">
    <w:name w:val="日期 Char"/>
    <w:basedOn w:val="12"/>
    <w:link w:val="5"/>
    <w:autoRedefine/>
    <w:semiHidden/>
    <w:qFormat/>
    <w:uiPriority w:val="99"/>
  </w:style>
  <w:style w:type="paragraph" w:styleId="19">
    <w:name w:val="List Paragraph"/>
    <w:basedOn w:val="1"/>
    <w:autoRedefine/>
    <w:qFormat/>
    <w:uiPriority w:val="34"/>
    <w:pPr>
      <w:ind w:firstLine="420" w:firstLineChars="200"/>
    </w:pPr>
  </w:style>
  <w:style w:type="character" w:customStyle="1" w:styleId="20">
    <w:name w:val="批注框文本 Char"/>
    <w:basedOn w:val="12"/>
    <w:link w:val="6"/>
    <w:autoRedefine/>
    <w:semiHidden/>
    <w:qFormat/>
    <w:uiPriority w:val="99"/>
    <w:rPr>
      <w:rFonts w:eastAsia="仿宋_GB2312" w:asciiTheme="minorHAnsi" w:hAnsiTheme="minorHAnsi"/>
      <w:kern w:val="2"/>
      <w:sz w:val="18"/>
      <w:szCs w:val="18"/>
    </w:rPr>
  </w:style>
  <w:style w:type="paragraph" w:customStyle="1" w:styleId="21">
    <w:name w:val="Char Char9 Char Char"/>
    <w:basedOn w:val="1"/>
    <w:autoRedefine/>
    <w:qFormat/>
    <w:uiPriority w:val="0"/>
    <w:rPr>
      <w:rFonts w:ascii="仿宋_GB2312" w:hAnsi="Times New Roman" w:cs="Times New Roman"/>
      <w:b/>
      <w:szCs w:val="32"/>
    </w:rPr>
  </w:style>
  <w:style w:type="character" w:customStyle="1" w:styleId="22">
    <w:name w:val="批注文字 Char"/>
    <w:basedOn w:val="12"/>
    <w:link w:val="3"/>
    <w:autoRedefine/>
    <w:semiHidden/>
    <w:qFormat/>
    <w:uiPriority w:val="99"/>
    <w:rPr>
      <w:rFonts w:eastAsia="仿宋_GB2312" w:asciiTheme="minorHAnsi" w:hAnsiTheme="minorHAnsi" w:cstheme="minorBidi"/>
      <w:kern w:val="2"/>
      <w:sz w:val="32"/>
      <w:szCs w:val="22"/>
    </w:rPr>
  </w:style>
  <w:style w:type="character" w:customStyle="1" w:styleId="23">
    <w:name w:val="批注主题 Char"/>
    <w:basedOn w:val="22"/>
    <w:link w:val="9"/>
    <w:autoRedefine/>
    <w:semiHidden/>
    <w:qFormat/>
    <w:uiPriority w:val="99"/>
    <w:rPr>
      <w:rFonts w:eastAsia="仿宋_GB2312" w:asciiTheme="minorHAnsi" w:hAnsiTheme="minorHAnsi" w:cstheme="minorBidi"/>
      <w:b/>
      <w:bCs/>
      <w:kern w:val="2"/>
      <w:sz w:val="32"/>
      <w:szCs w:val="22"/>
    </w:rPr>
  </w:style>
  <w:style w:type="paragraph" w:customStyle="1" w:styleId="24">
    <w:name w:val="修订1"/>
    <w:autoRedefine/>
    <w:hidden/>
    <w:semiHidden/>
    <w:qFormat/>
    <w:uiPriority w:val="99"/>
    <w:rPr>
      <w:rFonts w:eastAsia="仿宋_GB2312" w:asciiTheme="minorHAnsi" w:hAnsiTheme="minorHAnsi" w:cstheme="minorBidi"/>
      <w:kern w:val="2"/>
      <w:sz w:val="32"/>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B2893E-B056-417C-B9A6-22287E0854A0}">
  <ds:schemaRefs/>
</ds:datastoreItem>
</file>

<file path=docProps/app.xml><?xml version="1.0" encoding="utf-8"?>
<Properties xmlns="http://schemas.openxmlformats.org/officeDocument/2006/extended-properties" xmlns:vt="http://schemas.openxmlformats.org/officeDocument/2006/docPropsVTypes">
  <Template>Normal.dotm</Template>
  <Company>Lenovo</Company>
  <Pages>3</Pages>
  <Words>345</Words>
  <Characters>1967</Characters>
  <Lines>16</Lines>
  <Paragraphs>4</Paragraphs>
  <TotalTime>96</TotalTime>
  <ScaleCrop>false</ScaleCrop>
  <LinksUpToDate>false</LinksUpToDate>
  <CharactersWithSpaces>2308</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2024-04-29T14:06:00Z</dcterms:created>
  <dc:creator>wangyongpo</dc:creator>
  <cp:lastModifiedBy>静静</cp:lastModifiedBy>
  <cp:lastPrinted>2024-05-10T06:55:00Z</cp:lastPrinted>
  <dcterms:modified xsi:type="dcterms:W3CDTF">2024-05-10T09:12:26Z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C2B2EDCF8CFD4838A9E83DCB22406858_12</vt:lpwstr>
  </property>
</Properties>
</file>