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664"/>
        <w:gridCol w:w="1015"/>
        <w:gridCol w:w="855"/>
        <w:gridCol w:w="823"/>
        <w:gridCol w:w="533"/>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3"/>
            <w:vAlign w:val="center"/>
          </w:tcPr>
          <w:p>
            <w:pPr>
              <w:spacing w:line="380" w:lineRule="exact"/>
              <w:jc w:val="left"/>
              <w:rPr>
                <w:rFonts w:hint="eastAsia" w:ascii="仿宋" w:hAnsi="仿宋" w:eastAsia="仿宋" w:cs="仿宋"/>
                <w:sz w:val="24"/>
                <w:szCs w:val="24"/>
              </w:rPr>
            </w:pPr>
            <w:r>
              <w:rPr>
                <w:rFonts w:hint="eastAsia" w:ascii="仿宋" w:hAnsi="仿宋" w:eastAsia="仿宋" w:cs="仿宋"/>
                <w:color w:val="000000"/>
                <w:sz w:val="24"/>
                <w:szCs w:val="24"/>
              </w:rPr>
              <w:t>跨越6000公里的“重逢”</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通讯（新媒体）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1450"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3534" w:type="dxa"/>
            <w:gridSpan w:val="3"/>
            <w:vMerge w:val="restart"/>
            <w:vAlign w:val="center"/>
          </w:tcPr>
          <w:p>
            <w:pPr>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2884字</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0:8:50</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pPr>
              <w:spacing w:line="260" w:lineRule="exact"/>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450"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3534" w:type="dxa"/>
            <w:gridSpan w:val="3"/>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1356"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tcBorders>
              <w:bottom w:val="single" w:color="auto" w:sz="4" w:space="0"/>
            </w:tcBorders>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4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2679" w:type="dxa"/>
            <w:gridSpan w:val="2"/>
            <w:vAlign w:val="center"/>
          </w:tcPr>
          <w:p>
            <w:pPr>
              <w:pStyle w:val="7"/>
              <w:spacing w:before="5" w:line="400" w:lineRule="exact"/>
              <w:ind w:right="22"/>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bidi="ar-SA"/>
              </w:rPr>
              <w:t>张宏亮、杨卓琦</w:t>
            </w:r>
            <w:r>
              <w:rPr>
                <w:rFonts w:hint="eastAsia" w:cs="仿宋"/>
                <w:color w:val="000000"/>
                <w:sz w:val="24"/>
                <w:szCs w:val="24"/>
                <w:lang w:val="en-US" w:eastAsia="zh-CN" w:bidi="ar-SA"/>
              </w:rPr>
              <w:t>、</w:t>
            </w:r>
            <w:r>
              <w:rPr>
                <w:rFonts w:hint="eastAsia" w:ascii="仿宋" w:hAnsi="仿宋" w:eastAsia="仿宋" w:cs="仿宋"/>
                <w:color w:val="000000"/>
                <w:sz w:val="24"/>
                <w:szCs w:val="24"/>
              </w:rPr>
              <w:t>周心诚、王双达</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vAlign w:val="center"/>
          </w:tcPr>
          <w:p>
            <w:pPr>
              <w:spacing w:line="240" w:lineRule="exact"/>
              <w:jc w:val="center"/>
              <w:rPr>
                <w:rFonts w:ascii="仿宋" w:hAnsi="仿宋" w:eastAsia="仿宋"/>
                <w:color w:val="000000"/>
                <w:w w:val="95"/>
                <w:szCs w:val="21"/>
              </w:rPr>
            </w:pPr>
            <w:r>
              <w:rPr>
                <w:rFonts w:hint="eastAsia" w:ascii="仿宋" w:hAnsi="仿宋" w:eastAsia="仿宋" w:cs="仿宋"/>
                <w:color w:val="000000"/>
                <w:sz w:val="24"/>
              </w:rPr>
              <w:t>集体（杨洋、陈雨、陈思宇、杨薇薇）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vAlign w:val="center"/>
          </w:tcPr>
          <w:p>
            <w:pPr>
              <w:spacing w:line="260" w:lineRule="exact"/>
              <w:ind w:firstLine="42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南京广播电视台</w:t>
            </w:r>
          </w:p>
        </w:tc>
        <w:tc>
          <w:tcPr>
            <w:tcW w:w="1678" w:type="dxa"/>
            <w:gridSpan w:val="2"/>
            <w:vAlign w:val="center"/>
          </w:tcPr>
          <w:p>
            <w:pPr>
              <w:spacing w:line="260" w:lineRule="exact"/>
              <w:jc w:val="center"/>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jc w:val="center"/>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817" w:type="dxa"/>
            <w:gridSpan w:val="2"/>
            <w:vAlign w:val="center"/>
          </w:tcPr>
          <w:p>
            <w:pPr>
              <w:spacing w:line="260" w:lineRule="exact"/>
              <w:jc w:val="center"/>
              <w:rPr>
                <w:rFonts w:ascii="仿宋_GB2312" w:hAnsi="仿宋"/>
                <w:color w:val="000000"/>
                <w:sz w:val="18"/>
                <w:szCs w:val="18"/>
                <w:highlight w:val="green"/>
              </w:rPr>
            </w:pPr>
            <w:r>
              <w:rPr>
                <w:rFonts w:hint="eastAsia" w:ascii="仿宋" w:hAnsi="仿宋" w:eastAsia="仿宋" w:cs="仿宋"/>
                <w:color w:val="000000"/>
                <w:sz w:val="24"/>
              </w:rPr>
              <w:t>牛咔视频APP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79" w:type="dxa"/>
            <w:gridSpan w:val="2"/>
            <w:vAlign w:val="center"/>
          </w:tcPr>
          <w:p>
            <w:pPr>
              <w:spacing w:line="240" w:lineRule="exact"/>
              <w:jc w:val="center"/>
              <w:rPr>
                <w:rFonts w:hint="eastAsia" w:ascii="仿宋" w:hAnsi="仿宋" w:eastAsia="仿宋" w:cs="仿宋"/>
                <w:color w:val="000000"/>
                <w:sz w:val="24"/>
              </w:rPr>
            </w:pPr>
            <w:r>
              <w:rPr>
                <w:rFonts w:hint="eastAsia" w:ascii="仿宋" w:hAnsi="仿宋" w:eastAsia="仿宋" w:cs="仿宋"/>
                <w:color w:val="000000"/>
                <w:sz w:val="24"/>
              </w:rPr>
              <w:t>牛咔视频</w:t>
            </w:r>
          </w:p>
          <w:p>
            <w:pPr>
              <w:spacing w:line="240" w:lineRule="exact"/>
              <w:jc w:val="center"/>
              <w:rPr>
                <w:rFonts w:ascii="仿宋_GB2312" w:hAnsi="仿宋"/>
                <w:color w:val="000000"/>
                <w:szCs w:val="21"/>
              </w:rPr>
            </w:pPr>
            <w:r>
              <w:rPr>
                <w:rFonts w:hint="eastAsia" w:ascii="仿宋" w:hAnsi="仿宋" w:eastAsia="仿宋" w:cs="仿宋"/>
                <w:color w:val="000000"/>
                <w:sz w:val="24"/>
              </w:rPr>
              <w:t>头条新闻</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vAlign w:val="center"/>
          </w:tcPr>
          <w:p>
            <w:pPr>
              <w:spacing w:line="260" w:lineRule="exact"/>
              <w:jc w:val="center"/>
              <w:rPr>
                <w:rFonts w:ascii="仿宋_GB2312" w:hAnsi="仿宋"/>
                <w:color w:val="000000"/>
                <w:szCs w:val="21"/>
              </w:rPr>
            </w:pPr>
            <w:r>
              <w:rPr>
                <w:rFonts w:hint="eastAsia" w:ascii="仿宋" w:hAnsi="仿宋" w:eastAsia="仿宋" w:cs="仿宋"/>
                <w:color w:val="000000"/>
                <w:sz w:val="24"/>
              </w:rPr>
              <w:t>2023年12月19日 18点22分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3114"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510" w:type="dxa"/>
            <w:gridSpan w:val="5"/>
            <w:vAlign w:val="center"/>
          </w:tcPr>
          <w:p>
            <w:pPr>
              <w:spacing w:line="260" w:lineRule="exact"/>
              <w:rPr>
                <w:rFonts w:ascii="华文中宋" w:hAnsi="华文中宋" w:eastAsia="华文中宋"/>
                <w:color w:val="000000"/>
                <w:sz w:val="28"/>
              </w:rPr>
            </w:pPr>
            <w:r>
              <w:rPr>
                <w:rFonts w:hint="eastAsia" w:ascii="华文中宋" w:hAnsi="华文中宋" w:eastAsia="华文中宋"/>
                <w:color w:val="000000"/>
                <w:sz w:val="21"/>
                <w:szCs w:val="21"/>
              </w:rPr>
              <w:t>http://m2.nbs.cn/article/718701.html?id=718701&amp;mid=1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pPr>
              <w:spacing w:line="240" w:lineRule="exact"/>
              <w:rPr>
                <w:rFonts w:ascii="仿宋" w:hAnsi="仿宋" w:eastAsia="仿宋"/>
                <w:color w:val="000000"/>
                <w:szCs w:val="21"/>
              </w:rPr>
            </w:pPr>
          </w:p>
          <w:p>
            <w:pPr>
              <w:keepNext w:val="0"/>
              <w:keepLines w:val="0"/>
              <w:pageBreakBefore w:val="0"/>
              <w:widowControl w:val="0"/>
              <w:kinsoku/>
              <w:wordWrap/>
              <w:overflowPunct/>
              <w:topLinePunct w:val="0"/>
              <w:autoSpaceDE/>
              <w:autoSpaceDN/>
              <w:bidi w:val="0"/>
              <w:adjustRightInd/>
              <w:snapToGrid/>
              <w:spacing w:line="320" w:lineRule="exact"/>
              <w:ind w:firstLine="456" w:firstLineChars="200"/>
              <w:textAlignment w:val="auto"/>
              <w:rPr>
                <w:rFonts w:ascii="仿宋" w:hAnsi="仿宋" w:eastAsia="仿宋" w:cs="仿宋"/>
                <w:w w:val="95"/>
                <w:sz w:val="24"/>
                <w:szCs w:val="24"/>
                <w:lang w:bidi="zh-CN"/>
              </w:rPr>
            </w:pPr>
            <w:r>
              <w:rPr>
                <w:rFonts w:hint="eastAsia" w:ascii="仿宋" w:hAnsi="仿宋" w:eastAsia="仿宋" w:cs="仿宋"/>
                <w:w w:val="95"/>
                <w:sz w:val="24"/>
                <w:szCs w:val="24"/>
                <w:lang w:bidi="zh-CN"/>
              </w:rPr>
              <w:t>黑鸢作为南京的留鸟，在南京紫金山、玄武湖、长江边等地抬头可见，2023年3月一只黑鸢却受到了众多观鸟爱好者的关注，本篇通讯便以一位资深观鸟爱好者王帮凤的观鸟故事为全文线索展开，书写了这只黑鸢在南京被救护并放飞、乃至跨越6000公里迁徙的故事。全篇以小切口折射大主题，记录着人类与自然的一次“双向奔赴”：2023年3月，有南京市民发现了一只落入长江的黑鸢并将其送至南京市红山森林动物园野生动物收容救护中心，在救护中心工作人员的精心照料下，历时30天这只黑鸢达到放飞条件，于4月24日成功放飞。通过监控其背上“小书包”（GPS）的数据，观鸟爱好者们有了“意外之喜”——这只黑鸢是迁徙的种群，这一发现受到了广泛关注，众多观鸟爱好者们都等待着与它“重逢”。记者深入采访并紧扣主题，以丰富细节描摹温暖故事，比如生动描绘黑鸢放飞的场景、还原观鸟爱好者们关注讨论的场景，并采访了多位鸟类保护专家，报道见人见事，再加上生动形象的视频化报道，全篇生动鲜活地呈现了人与自然互动的场景，凸显了绿色发展理念指引下人与自然和谐共生的景象。</w:t>
            </w:r>
          </w:p>
          <w:p>
            <w:pPr>
              <w:spacing w:line="400" w:lineRule="exact"/>
              <w:ind w:firstLine="420"/>
              <w:rPr>
                <w:rFonts w:ascii="仿宋" w:hAnsi="仿宋" w:eastAsia="仿宋" w:cs="仿宋"/>
                <w:w w:val="95"/>
                <w:sz w:val="28"/>
                <w:szCs w:val="28"/>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8"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6"/>
            <w:vAlign w:val="center"/>
          </w:tcPr>
          <w:p>
            <w:pPr>
              <w:keepNext w:val="0"/>
              <w:keepLines w:val="0"/>
              <w:pageBreakBefore w:val="0"/>
              <w:widowControl w:val="0"/>
              <w:kinsoku/>
              <w:wordWrap/>
              <w:overflowPunct/>
              <w:topLinePunct w:val="0"/>
              <w:autoSpaceDE/>
              <w:autoSpaceDN/>
              <w:bidi w:val="0"/>
              <w:adjustRightInd/>
              <w:snapToGrid/>
              <w:spacing w:line="320" w:lineRule="exact"/>
              <w:ind w:firstLine="456" w:firstLineChars="200"/>
              <w:textAlignment w:val="auto"/>
              <w:rPr>
                <w:rFonts w:ascii="仿宋" w:hAnsi="仿宋" w:eastAsia="仿宋"/>
                <w:color w:val="000000"/>
                <w:szCs w:val="21"/>
              </w:rPr>
            </w:pPr>
            <w:r>
              <w:rPr>
                <w:rFonts w:hint="eastAsia" w:ascii="仿宋" w:hAnsi="仿宋" w:eastAsia="仿宋" w:cs="仿宋"/>
                <w:w w:val="95"/>
                <w:sz w:val="24"/>
                <w:szCs w:val="24"/>
                <w:lang w:bidi="zh-CN"/>
              </w:rPr>
              <w:t>该通讯以小切口展示重大主题，反映了黑鸢“五号”迁徙路线沿途中国大地生态保护成果，以双重意义书写新时代的人与自然故事。首先，该通讯具有一定现实意义。这只黑鸢证明了在南京也有可以迁徙的黑鸢种群，并吸引更多人进一步了解黑鸢。其次，该通讯具有一定的教育意义，它充分揭示了人与自然和谐共生的主题，生动展示了南京深入实施长江大保护和十年禁渔、不断推动长江生态环境改善的成果，从而呼吁更多的人关注鸟类、保护环境。作品在牛咔视频APP首发，浏览量超过100万人次，在社会各界引起广泛关注，不少网友纷纷评论留言：“在冬天看到这样的故事感觉很暖心”“真是大自然的奇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7" w:hRule="exact"/>
          <w:jc w:val="center"/>
        </w:trPr>
        <w:tc>
          <w:tcPr>
            <w:tcW w:w="1450"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tcBorders>
              <w:bottom w:val="single" w:color="auto" w:sz="4" w:space="0"/>
            </w:tcBorders>
            <w:vAlign w:val="top"/>
          </w:tcPr>
          <w:p>
            <w:pPr>
              <w:pStyle w:val="7"/>
              <w:keepNext w:val="0"/>
              <w:keepLines w:val="0"/>
              <w:pageBreakBefore w:val="0"/>
              <w:widowControl w:val="0"/>
              <w:tabs>
                <w:tab w:val="left" w:pos="6754"/>
                <w:tab w:val="left" w:pos="7314"/>
              </w:tabs>
              <w:kinsoku/>
              <w:wordWrap/>
              <w:overflowPunct/>
              <w:topLinePunct w:val="0"/>
              <w:autoSpaceDE/>
              <w:autoSpaceDN/>
              <w:bidi w:val="0"/>
              <w:adjustRightInd/>
              <w:snapToGrid/>
              <w:spacing w:line="320" w:lineRule="exact"/>
              <w:ind w:firstLine="456" w:firstLineChars="200"/>
              <w:jc w:val="both"/>
              <w:textAlignment w:val="auto"/>
              <w:rPr>
                <w:rFonts w:hint="eastAsia"/>
                <w:w w:val="95"/>
                <w:sz w:val="24"/>
                <w:szCs w:val="24"/>
                <w:lang w:val="en-US"/>
              </w:rPr>
            </w:pPr>
          </w:p>
          <w:p>
            <w:pPr>
              <w:pStyle w:val="7"/>
              <w:keepNext w:val="0"/>
              <w:keepLines w:val="0"/>
              <w:pageBreakBefore w:val="0"/>
              <w:widowControl w:val="0"/>
              <w:tabs>
                <w:tab w:val="left" w:pos="6754"/>
                <w:tab w:val="left" w:pos="7314"/>
              </w:tabs>
              <w:kinsoku/>
              <w:wordWrap/>
              <w:overflowPunct/>
              <w:topLinePunct w:val="0"/>
              <w:autoSpaceDE/>
              <w:autoSpaceDN/>
              <w:bidi w:val="0"/>
              <w:adjustRightInd/>
              <w:snapToGrid/>
              <w:spacing w:line="320" w:lineRule="exact"/>
              <w:ind w:firstLine="456" w:firstLineChars="200"/>
              <w:jc w:val="both"/>
              <w:textAlignment w:val="auto"/>
              <w:rPr>
                <w:w w:val="95"/>
                <w:sz w:val="24"/>
                <w:szCs w:val="24"/>
                <w:lang w:val="en-US"/>
              </w:rPr>
            </w:pPr>
            <w:r>
              <w:rPr>
                <w:rFonts w:hint="eastAsia"/>
                <w:w w:val="95"/>
                <w:sz w:val="24"/>
                <w:szCs w:val="24"/>
                <w:lang w:val="en-US"/>
              </w:rPr>
              <w:t>该作品选材典型，不仅凸显生态保护重大主题，更具有一定的现实教育意义。全篇故事性强、报道生动，它突破了传统通讯的基本范式，配有大量生动的图片以及一条拟人化表达、网感十足、技术手段丰富新颖的短视频，增强了该篇通讯的感染力，也有助于提升传播量，是一篇有温度、有深度的新媒体通讯作品。</w:t>
            </w:r>
          </w:p>
          <w:p>
            <w:pPr>
              <w:spacing w:line="240" w:lineRule="exact"/>
              <w:jc w:val="both"/>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jc w:val="both"/>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jc w:val="both"/>
              <w:rPr>
                <w:rFonts w:hint="eastAsia" w:ascii="华文中宋" w:hAnsi="华文中宋" w:eastAsia="华文中宋"/>
                <w:color w:val="000000"/>
                <w:spacing w:val="-2"/>
                <w:sz w:val="28"/>
              </w:rPr>
            </w:pPr>
          </w:p>
          <w:p>
            <w:pPr>
              <w:spacing w:line="360" w:lineRule="exact"/>
              <w:jc w:val="both"/>
              <w:rPr>
                <w:rFonts w:hint="eastAsia" w:ascii="华文中宋" w:hAnsi="华文中宋" w:eastAsia="华文中宋"/>
                <w:color w:val="000000"/>
                <w:spacing w:val="-2"/>
                <w:sz w:val="28"/>
              </w:rPr>
            </w:pPr>
          </w:p>
          <w:p>
            <w:pPr>
              <w:spacing w:line="360" w:lineRule="exact"/>
              <w:jc w:val="both"/>
              <w:rPr>
                <w:rFonts w:hint="eastAsia" w:ascii="华文中宋" w:hAnsi="华文中宋" w:eastAsia="华文中宋"/>
                <w:color w:val="000000"/>
                <w:spacing w:val="-2"/>
                <w:sz w:val="28"/>
              </w:rPr>
            </w:pPr>
          </w:p>
          <w:p>
            <w:pPr>
              <w:spacing w:line="360" w:lineRule="exact"/>
              <w:ind w:firstLine="3588" w:firstLineChars="1300"/>
              <w:jc w:val="both"/>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p>
          <w:p>
            <w:pPr>
              <w:jc w:val="both"/>
              <w:rPr>
                <w:rFonts w:ascii="仿宋" w:hAnsi="仿宋" w:eastAsia="仿宋"/>
                <w:color w:val="000000"/>
                <w:szCs w:val="21"/>
              </w:rPr>
            </w:pPr>
            <w:r>
              <w:rPr>
                <w:rFonts w:hint="eastAsia" w:ascii="仿宋_GB2312"/>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 xml:space="preserve">4年 </w:t>
            </w:r>
            <w:r>
              <w:rPr>
                <w:rFonts w:hint="eastAsia" w:ascii="华文中宋" w:hAnsi="华文中宋" w:eastAsia="华文中宋"/>
                <w:color w:val="000000"/>
                <w:sz w:val="28"/>
                <w:lang w:val="en-US" w:eastAsia="zh-CN"/>
              </w:rPr>
              <w:t xml:space="preserve"> </w:t>
            </w:r>
            <w:r>
              <w:rPr>
                <w:rFonts w:ascii="华文中宋" w:hAnsi="华文中宋" w:eastAsia="华文中宋"/>
                <w:color w:val="000000"/>
                <w:sz w:val="28"/>
              </w:rPr>
              <w:t xml:space="preserve"> </w:t>
            </w:r>
            <w:r>
              <w:rPr>
                <w:rFonts w:hint="eastAsia" w:ascii="华文中宋" w:hAnsi="华文中宋" w:eastAsia="华文中宋"/>
                <w:color w:val="000000"/>
                <w:sz w:val="28"/>
              </w:rPr>
              <w:t>月</w:t>
            </w:r>
            <w:r>
              <w:rPr>
                <w:rFonts w:hint="eastAsia" w:ascii="华文中宋" w:hAnsi="华文中宋" w:eastAsia="华文中宋"/>
                <w:color w:val="000000"/>
                <w:sz w:val="28"/>
                <w:lang w:val="en-US" w:eastAsia="zh-CN"/>
              </w:rPr>
              <w:t xml:space="preserve">  </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p/>
    <w:sectPr>
      <w:headerReference r:id="rId3" w:type="default"/>
      <w:pgSz w:w="11906" w:h="16838"/>
      <w:pgMar w:top="1174" w:right="1174" w:bottom="1174" w:left="1174"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djMzBhODBiMzJjY2ZjZjk2ZGQ5YmQ3OTc2ZDU1ZjIifQ=="/>
    <w:docVar w:name="KSO_WPS_MARK_KEY" w:val="691317c2-2d60-4ac3-be64-4dc8614ab95b"/>
  </w:docVars>
  <w:rsids>
    <w:rsidRoot w:val="4A176943"/>
    <w:rsid w:val="006072D3"/>
    <w:rsid w:val="00866682"/>
    <w:rsid w:val="0087162E"/>
    <w:rsid w:val="008F5C3B"/>
    <w:rsid w:val="00A44D2E"/>
    <w:rsid w:val="00DA04DE"/>
    <w:rsid w:val="00F117EF"/>
    <w:rsid w:val="00F17519"/>
    <w:rsid w:val="00F81CF5"/>
    <w:rsid w:val="00FC3405"/>
    <w:rsid w:val="013F3A2A"/>
    <w:rsid w:val="023327D8"/>
    <w:rsid w:val="03394EB3"/>
    <w:rsid w:val="18113A53"/>
    <w:rsid w:val="1C045B3F"/>
    <w:rsid w:val="1D3F147A"/>
    <w:rsid w:val="255D6CCF"/>
    <w:rsid w:val="25BB41E6"/>
    <w:rsid w:val="27091172"/>
    <w:rsid w:val="2E3348B2"/>
    <w:rsid w:val="2E8707B8"/>
    <w:rsid w:val="30A77050"/>
    <w:rsid w:val="3E510619"/>
    <w:rsid w:val="436A288B"/>
    <w:rsid w:val="4A176943"/>
    <w:rsid w:val="4C5369A9"/>
    <w:rsid w:val="4C8834F2"/>
    <w:rsid w:val="4E2D2E33"/>
    <w:rsid w:val="51AB4807"/>
    <w:rsid w:val="52A97ADC"/>
    <w:rsid w:val="585D2567"/>
    <w:rsid w:val="5BAD2A6F"/>
    <w:rsid w:val="5F7B3B62"/>
    <w:rsid w:val="725B321B"/>
    <w:rsid w:val="73A66718"/>
    <w:rsid w:val="75842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3"/>
    <w:basedOn w:val="1"/>
    <w:autoRedefine/>
    <w:unhideWhenUsed/>
    <w:qFormat/>
    <w:uiPriority w:val="99"/>
    <w:pPr>
      <w:spacing w:after="120"/>
    </w:pPr>
    <w:rPr>
      <w:sz w:val="16"/>
      <w:szCs w:val="16"/>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Table Paragraph"/>
    <w:basedOn w:val="1"/>
    <w:qFormat/>
    <w:uiPriority w:val="1"/>
    <w:rPr>
      <w:rFonts w:ascii="仿宋" w:hAnsi="仿宋" w:eastAsia="仿宋" w:cs="仿宋"/>
      <w:lang w:val="zh-CN" w:bidi="zh-CN"/>
    </w:rPr>
  </w:style>
  <w:style w:type="character" w:customStyle="1" w:styleId="8">
    <w:name w:val="页眉 Char"/>
    <w:basedOn w:val="6"/>
    <w:link w:val="4"/>
    <w:autoRedefine/>
    <w:qFormat/>
    <w:uiPriority w:val="0"/>
    <w:rPr>
      <w:rFonts w:eastAsia="仿宋_GB2312"/>
      <w:kern w:val="2"/>
      <w:sz w:val="18"/>
      <w:szCs w:val="18"/>
    </w:rPr>
  </w:style>
  <w:style w:type="character" w:customStyle="1" w:styleId="9">
    <w:name w:val="页脚 Char"/>
    <w:basedOn w:val="6"/>
    <w:link w:val="3"/>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195</Words>
  <Characters>1114</Characters>
  <Lines>9</Lines>
  <Paragraphs>2</Paragraphs>
  <TotalTime>13</TotalTime>
  <ScaleCrop>false</ScaleCrop>
  <LinksUpToDate>false</LinksUpToDate>
  <CharactersWithSpaces>1307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2024-04-26T07:29:00Z</dcterms:created>
  <dc:creator>real杨卓琦</dc:creator>
  <cp:lastModifiedBy>静静</cp:lastModifiedBy>
  <dcterms:modified xsi:type="dcterms:W3CDTF">2024-05-11T04:05:57Z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593E43A4EF134793BD581E662FD883D3_11</vt:lpwstr>
  </property>
</Properties>
</file>